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DF" w:rsidRPr="00907949" w:rsidRDefault="003C0ADF" w:rsidP="008125FB">
      <w:pPr>
        <w:spacing w:after="120"/>
        <w:jc w:val="center"/>
        <w:rPr>
          <w:rFonts w:ascii="Constantia" w:hAnsi="Constantia"/>
          <w:b/>
          <w:noProof/>
          <w:sz w:val="28"/>
          <w:szCs w:val="28"/>
          <w:lang w:val="sr-Latn-CS"/>
        </w:rPr>
      </w:pPr>
    </w:p>
    <w:p w:rsidR="003C0ADF" w:rsidRPr="00907949" w:rsidRDefault="003C0ADF" w:rsidP="008125FB">
      <w:pPr>
        <w:spacing w:after="120"/>
        <w:jc w:val="center"/>
        <w:rPr>
          <w:rFonts w:ascii="Constantia" w:hAnsi="Constantia"/>
          <w:b/>
          <w:noProof/>
          <w:sz w:val="28"/>
          <w:szCs w:val="28"/>
          <w:lang w:val="sr-Latn-CS"/>
        </w:rPr>
      </w:pPr>
    </w:p>
    <w:p w:rsidR="008125FB" w:rsidRPr="00907949" w:rsidRDefault="008125FB" w:rsidP="008125FB">
      <w:pPr>
        <w:spacing w:after="120"/>
        <w:jc w:val="center"/>
        <w:rPr>
          <w:rFonts w:ascii="Constantia" w:hAnsi="Constantia"/>
          <w:b/>
          <w:noProof/>
          <w:sz w:val="28"/>
          <w:szCs w:val="28"/>
          <w:lang w:val="sr-Latn-CS"/>
        </w:rPr>
      </w:pPr>
      <w:r w:rsidRPr="00907949">
        <w:rPr>
          <w:rFonts w:ascii="Constantia" w:hAnsi="Constantia"/>
          <w:b/>
          <w:noProof/>
          <w:sz w:val="28"/>
          <w:szCs w:val="28"/>
          <w:lang w:val="sr-Latn-CS"/>
        </w:rPr>
        <w:t xml:space="preserve"> </w:t>
      </w:r>
    </w:p>
    <w:p w:rsidR="008125FB" w:rsidRPr="00907949" w:rsidRDefault="008125FB" w:rsidP="008125FB">
      <w:pPr>
        <w:spacing w:after="120"/>
        <w:jc w:val="center"/>
        <w:rPr>
          <w:rFonts w:ascii="Constantia" w:hAnsi="Constantia"/>
          <w:b/>
          <w:noProof/>
          <w:sz w:val="28"/>
          <w:szCs w:val="28"/>
          <w:lang w:val="sr-Latn-CS"/>
        </w:rPr>
      </w:pPr>
    </w:p>
    <w:p w:rsidR="003C0ADF" w:rsidRPr="00907949" w:rsidRDefault="003C0ADF" w:rsidP="003C0ADF">
      <w:pPr>
        <w:spacing w:after="120"/>
        <w:jc w:val="center"/>
        <w:rPr>
          <w:rFonts w:ascii="Constantia" w:hAnsi="Constantia" w:cs="Times New Roman"/>
          <w:b/>
          <w:noProof/>
          <w:sz w:val="44"/>
          <w:szCs w:val="44"/>
          <w:u w:val="single"/>
          <w:lang w:val="sr-Latn-CS"/>
        </w:rPr>
      </w:pPr>
      <w:r w:rsidRPr="00907949">
        <w:rPr>
          <w:rFonts w:ascii="Constantia" w:hAnsi="Constantia" w:cs="Times New Roman"/>
          <w:b/>
          <w:noProof/>
          <w:sz w:val="44"/>
          <w:szCs w:val="44"/>
          <w:u w:val="single"/>
          <w:lang w:val="sr-Latn-CS"/>
        </w:rPr>
        <w:t>Istraživanje javnog mnjenja građana Kule</w:t>
      </w:r>
    </w:p>
    <w:p w:rsidR="003C0ADF" w:rsidRPr="00907949" w:rsidRDefault="003C0ADF" w:rsidP="003C0ADF">
      <w:pPr>
        <w:spacing w:after="120"/>
        <w:jc w:val="both"/>
        <w:rPr>
          <w:rFonts w:ascii="Constantia" w:hAnsi="Constantia" w:cs="Times New Roman"/>
          <w:noProof/>
          <w:sz w:val="24"/>
          <w:szCs w:val="24"/>
          <w:lang w:val="sr-Latn-CS"/>
        </w:rPr>
      </w:pPr>
    </w:p>
    <w:p w:rsidR="003C0ADF" w:rsidRPr="00907949" w:rsidRDefault="003C0ADF" w:rsidP="003C0ADF">
      <w:pPr>
        <w:jc w:val="center"/>
        <w:rPr>
          <w:rFonts w:ascii="Constantia" w:hAnsi="Constantia" w:cs="Times New Roman"/>
          <w:b/>
          <w:noProof/>
          <w:sz w:val="48"/>
          <w:szCs w:val="48"/>
          <w:lang w:val="sr-Latn-CS"/>
        </w:rPr>
      </w:pPr>
      <w:r w:rsidRPr="00907949">
        <w:rPr>
          <w:rFonts w:ascii="Constantia" w:hAnsi="Constantia" w:cs="Times New Roman"/>
          <w:b/>
          <w:noProof/>
          <w:sz w:val="48"/>
          <w:szCs w:val="48"/>
          <w:lang w:val="sr-Latn-CS"/>
        </w:rPr>
        <w:t>Navike građana Kule u grejanju domaćinstva i transportu</w:t>
      </w:r>
    </w:p>
    <w:p w:rsidR="003C0ADF" w:rsidRPr="00907949" w:rsidRDefault="003C0ADF" w:rsidP="003C0ADF">
      <w:pPr>
        <w:jc w:val="center"/>
        <w:rPr>
          <w:rFonts w:ascii="Constantia" w:hAnsi="Constantia" w:cs="Times New Roman"/>
          <w:b/>
          <w:noProof/>
          <w:sz w:val="48"/>
          <w:szCs w:val="48"/>
          <w:lang w:val="sr-Latn-CS"/>
        </w:rPr>
      </w:pPr>
    </w:p>
    <w:p w:rsidR="003C0ADF" w:rsidRPr="00907949" w:rsidRDefault="003C0ADF" w:rsidP="003C0ADF">
      <w:pPr>
        <w:jc w:val="center"/>
        <w:rPr>
          <w:rFonts w:ascii="Constantia" w:hAnsi="Constantia" w:cs="Times New Roman"/>
          <w:b/>
          <w:noProof/>
          <w:sz w:val="48"/>
          <w:szCs w:val="48"/>
          <w:lang w:val="sr-Latn-CS"/>
        </w:rPr>
      </w:pPr>
    </w:p>
    <w:p w:rsidR="003C0ADF" w:rsidRPr="00907949" w:rsidRDefault="003C0ADF" w:rsidP="003C0ADF">
      <w:pPr>
        <w:jc w:val="center"/>
        <w:rPr>
          <w:rFonts w:ascii="Constantia" w:hAnsi="Constantia" w:cs="Times New Roman"/>
          <w:b/>
          <w:noProof/>
          <w:sz w:val="48"/>
          <w:szCs w:val="48"/>
          <w:lang w:val="sr-Latn-CS"/>
        </w:rPr>
      </w:pPr>
    </w:p>
    <w:p w:rsidR="003C0ADF" w:rsidRPr="00907949" w:rsidRDefault="00F9736B" w:rsidP="003C0ADF">
      <w:pPr>
        <w:spacing w:after="120"/>
        <w:jc w:val="center"/>
        <w:rPr>
          <w:rFonts w:ascii="Constantia" w:hAnsi="Constantia" w:cs="Times New Roman"/>
          <w:b/>
          <w:i/>
          <w:noProof/>
          <w:sz w:val="24"/>
          <w:szCs w:val="24"/>
          <w:lang w:val="sr-Latn-CS"/>
        </w:rPr>
      </w:pPr>
      <w:r w:rsidRPr="00907949">
        <w:rPr>
          <w:rFonts w:ascii="Constantia" w:hAnsi="Constantia" w:cs="Times New Roman"/>
          <w:b/>
          <w:i/>
          <w:noProof/>
          <w:sz w:val="24"/>
          <w:szCs w:val="24"/>
          <w:lang w:val="sr-Latn-CS"/>
        </w:rPr>
        <w:t>U Beogradu, oktobra 2011. g</w:t>
      </w:r>
      <w:r w:rsidR="003C0ADF" w:rsidRPr="00907949">
        <w:rPr>
          <w:rFonts w:ascii="Constantia" w:hAnsi="Constantia" w:cs="Times New Roman"/>
          <w:b/>
          <w:i/>
          <w:noProof/>
          <w:sz w:val="24"/>
          <w:szCs w:val="24"/>
          <w:lang w:val="sr-Latn-CS"/>
        </w:rPr>
        <w:t>odine</w:t>
      </w:r>
    </w:p>
    <w:p w:rsidR="003C0ADF" w:rsidRDefault="003C0ADF" w:rsidP="003C0ADF">
      <w:pPr>
        <w:spacing w:after="120"/>
        <w:jc w:val="center"/>
        <w:rPr>
          <w:rFonts w:ascii="Constantia" w:hAnsi="Constantia" w:cs="Times New Roman"/>
          <w:b/>
          <w:i/>
          <w:noProof/>
          <w:sz w:val="24"/>
          <w:szCs w:val="24"/>
          <w:lang w:val="sr-Latn-CS"/>
        </w:rPr>
      </w:pPr>
    </w:p>
    <w:p w:rsidR="001F2944" w:rsidRDefault="001F2944" w:rsidP="003C0ADF">
      <w:pPr>
        <w:spacing w:after="120"/>
        <w:jc w:val="center"/>
        <w:rPr>
          <w:rFonts w:ascii="Constantia" w:hAnsi="Constantia" w:cs="Times New Roman"/>
          <w:b/>
          <w:i/>
          <w:noProof/>
          <w:sz w:val="24"/>
          <w:szCs w:val="24"/>
          <w:lang w:val="sr-Latn-CS"/>
        </w:rPr>
      </w:pPr>
    </w:p>
    <w:p w:rsidR="001F2944" w:rsidRDefault="001F2944" w:rsidP="003C0ADF">
      <w:pPr>
        <w:spacing w:after="120"/>
        <w:jc w:val="center"/>
        <w:rPr>
          <w:rFonts w:ascii="Constantia" w:hAnsi="Constantia" w:cs="Times New Roman"/>
          <w:b/>
          <w:i/>
          <w:noProof/>
          <w:sz w:val="24"/>
          <w:szCs w:val="24"/>
          <w:lang w:val="sr-Latn-CS"/>
        </w:rPr>
      </w:pPr>
    </w:p>
    <w:p w:rsidR="001F2944" w:rsidRPr="00907949" w:rsidRDefault="001F2944" w:rsidP="003C0ADF">
      <w:pPr>
        <w:spacing w:after="120"/>
        <w:jc w:val="center"/>
        <w:rPr>
          <w:rFonts w:ascii="Constantia" w:hAnsi="Constantia" w:cs="Times New Roman"/>
          <w:b/>
          <w:i/>
          <w:noProof/>
          <w:sz w:val="24"/>
          <w:szCs w:val="24"/>
          <w:lang w:val="sr-Latn-CS"/>
        </w:rPr>
      </w:pPr>
    </w:p>
    <w:p w:rsidR="003C0ADF" w:rsidRPr="001F2944" w:rsidRDefault="003C0ADF" w:rsidP="003C0ADF">
      <w:pPr>
        <w:spacing w:after="120"/>
        <w:ind w:right="742"/>
        <w:jc w:val="both"/>
        <w:rPr>
          <w:rFonts w:ascii="Constantia" w:hAnsi="Constantia" w:cs="Times New Roman"/>
          <w:b/>
          <w:noProof/>
          <w:sz w:val="36"/>
          <w:szCs w:val="36"/>
          <w:lang w:val="sr-Latn-CS"/>
        </w:rPr>
      </w:pPr>
      <w:r w:rsidRPr="00907949">
        <w:rPr>
          <w:rFonts w:ascii="Constantia" w:hAnsi="Constantia" w:cs="Times New Roman"/>
          <w:b/>
          <w:noProof/>
          <w:sz w:val="36"/>
          <w:szCs w:val="36"/>
          <w:lang w:val="sr-Latn-CS"/>
        </w:rPr>
        <w:t>1. METODOLOGIJA</w:t>
      </w:r>
    </w:p>
    <w:p w:rsidR="003C0ADF" w:rsidRPr="00907949" w:rsidRDefault="003C0ADF" w:rsidP="008125FB">
      <w:pPr>
        <w:spacing w:after="120"/>
        <w:ind w:right="742"/>
        <w:jc w:val="both"/>
        <w:rPr>
          <w:rFonts w:ascii="Constantia" w:hAnsi="Constantia" w:cs="Times New Roman"/>
          <w:noProof/>
          <w:sz w:val="24"/>
          <w:szCs w:val="24"/>
          <w:lang w:val="sr-Latn-CS"/>
        </w:rPr>
      </w:pPr>
    </w:p>
    <w:p w:rsidR="008125FB" w:rsidRPr="00907949" w:rsidRDefault="008125FB" w:rsidP="008125FB">
      <w:pPr>
        <w:spacing w:after="120"/>
        <w:ind w:right="742"/>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Istraživanje domaćinstava u Kuli obavljeno je u periodu od </w:t>
      </w:r>
      <w:r w:rsidR="00B81CBC" w:rsidRPr="00907949">
        <w:rPr>
          <w:rFonts w:ascii="Constantia" w:hAnsi="Constantia" w:cs="Times New Roman"/>
          <w:noProof/>
          <w:sz w:val="24"/>
          <w:szCs w:val="24"/>
          <w:lang w:val="sr-Latn-CS"/>
        </w:rPr>
        <w:t>20</w:t>
      </w:r>
      <w:r w:rsidRPr="00907949">
        <w:rPr>
          <w:rFonts w:ascii="Constantia" w:hAnsi="Constantia" w:cs="Times New Roman"/>
          <w:noProof/>
          <w:sz w:val="24"/>
          <w:szCs w:val="24"/>
          <w:lang w:val="sr-Latn-CS"/>
        </w:rPr>
        <w:t>.</w:t>
      </w:r>
      <w:r w:rsidR="00B81CBC" w:rsidRPr="00907949">
        <w:rPr>
          <w:rFonts w:ascii="Constantia" w:hAnsi="Constantia" w:cs="Times New Roman"/>
          <w:noProof/>
          <w:sz w:val="24"/>
          <w:szCs w:val="24"/>
          <w:lang w:val="sr-Latn-CS"/>
        </w:rPr>
        <w:t xml:space="preserve"> septembra</w:t>
      </w:r>
      <w:r w:rsidRPr="00907949">
        <w:rPr>
          <w:rFonts w:ascii="Constantia" w:hAnsi="Constantia" w:cs="Times New Roman"/>
          <w:noProof/>
          <w:sz w:val="24"/>
          <w:szCs w:val="24"/>
          <w:lang w:val="sr-Latn-CS"/>
        </w:rPr>
        <w:t xml:space="preserve"> do </w:t>
      </w:r>
      <w:r w:rsidR="00B81CBC" w:rsidRPr="00907949">
        <w:rPr>
          <w:rFonts w:ascii="Constantia" w:hAnsi="Constantia" w:cs="Times New Roman"/>
          <w:noProof/>
          <w:sz w:val="24"/>
          <w:szCs w:val="24"/>
          <w:lang w:val="sr-Latn-CS"/>
        </w:rPr>
        <w:t>1. oktobra</w:t>
      </w:r>
      <w:r w:rsidRPr="00907949">
        <w:rPr>
          <w:rFonts w:ascii="Constantia" w:hAnsi="Constantia" w:cs="Times New Roman"/>
          <w:noProof/>
          <w:sz w:val="24"/>
          <w:szCs w:val="24"/>
          <w:lang w:val="sr-Latn-CS"/>
        </w:rPr>
        <w:t xml:space="preserve"> 2011. godine.</w:t>
      </w:r>
    </w:p>
    <w:p w:rsidR="008125FB" w:rsidRPr="00907949" w:rsidRDefault="008125FB" w:rsidP="008125FB">
      <w:pPr>
        <w:jc w:val="both"/>
        <w:rPr>
          <w:rFonts w:ascii="Constantia" w:hAnsi="Constantia" w:cs="Times New Roman"/>
          <w:i/>
          <w:noProof/>
          <w:sz w:val="24"/>
          <w:szCs w:val="24"/>
          <w:lang w:val="sr-Latn-CS"/>
        </w:rPr>
      </w:pPr>
      <w:r w:rsidRPr="00907949">
        <w:rPr>
          <w:rFonts w:ascii="Constantia" w:hAnsi="Constantia" w:cs="Times New Roman"/>
          <w:noProof/>
          <w:sz w:val="24"/>
          <w:szCs w:val="24"/>
          <w:lang w:val="sr-Latn-CS"/>
        </w:rPr>
        <w:t>Istraživanje je realizovano na uzorku od 400 domaćinstava, na teritoriji opštine Kula. Urađen</w:t>
      </w:r>
      <w:r w:rsidR="002A2C00" w:rsidRPr="00907949">
        <w:rPr>
          <w:rFonts w:ascii="Constantia" w:hAnsi="Constantia" w:cs="Times New Roman"/>
          <w:noProof/>
          <w:sz w:val="24"/>
          <w:szCs w:val="24"/>
          <w:lang w:val="sr-Latn-CS"/>
        </w:rPr>
        <w:t>o</w:t>
      </w:r>
      <w:r w:rsidRPr="00907949">
        <w:rPr>
          <w:rFonts w:ascii="Constantia" w:hAnsi="Constantia" w:cs="Times New Roman"/>
          <w:noProof/>
          <w:sz w:val="24"/>
          <w:szCs w:val="24"/>
          <w:lang w:val="sr-Latn-CS"/>
        </w:rPr>
        <w:t xml:space="preserve"> je </w:t>
      </w:r>
      <w:r w:rsidR="00B81CBC" w:rsidRPr="00907949">
        <w:rPr>
          <w:rFonts w:ascii="Constantia" w:hAnsi="Constantia" w:cs="Times New Roman"/>
          <w:noProof/>
          <w:sz w:val="24"/>
          <w:szCs w:val="24"/>
          <w:lang w:val="sr-Latn-CS"/>
        </w:rPr>
        <w:t>37</w:t>
      </w:r>
      <w:r w:rsidRPr="00907949">
        <w:rPr>
          <w:rFonts w:ascii="Constantia" w:hAnsi="Constantia" w:cs="Times New Roman"/>
          <w:noProof/>
          <w:sz w:val="24"/>
          <w:szCs w:val="24"/>
          <w:lang w:val="sr-Latn-CS"/>
        </w:rPr>
        <w:t xml:space="preserve"> punkt</w:t>
      </w:r>
      <w:r w:rsidR="002A2C00" w:rsidRPr="00907949">
        <w:rPr>
          <w:rFonts w:ascii="Constantia" w:hAnsi="Constantia" w:cs="Times New Roman"/>
          <w:noProof/>
          <w:sz w:val="24"/>
          <w:szCs w:val="24"/>
          <w:lang w:val="sr-Latn-CS"/>
        </w:rPr>
        <w:t>ova</w:t>
      </w:r>
      <w:r w:rsidRPr="00907949">
        <w:rPr>
          <w:rFonts w:ascii="Constantia" w:hAnsi="Constantia" w:cs="Times New Roman"/>
          <w:noProof/>
          <w:sz w:val="24"/>
          <w:szCs w:val="24"/>
          <w:lang w:val="sr-Latn-CS"/>
        </w:rPr>
        <w:t>, a podaci su prikupljani putem upitnika, tehnikom intervjuisanja, odnosno „licem u lice“ (</w:t>
      </w:r>
      <w:r w:rsidRPr="00907949">
        <w:rPr>
          <w:rFonts w:ascii="Constantia" w:hAnsi="Constantia" w:cs="Times New Roman"/>
          <w:i/>
          <w:noProof/>
          <w:sz w:val="24"/>
          <w:szCs w:val="24"/>
          <w:lang w:val="sr-Latn-CS"/>
        </w:rPr>
        <w:t>face to face</w:t>
      </w:r>
      <w:r w:rsidRPr="00907949">
        <w:rPr>
          <w:rFonts w:ascii="Constantia" w:hAnsi="Constantia" w:cs="Times New Roman"/>
          <w:noProof/>
          <w:sz w:val="24"/>
          <w:szCs w:val="24"/>
          <w:lang w:val="sr-Latn-CS"/>
        </w:rPr>
        <w:t xml:space="preserve">) anketara i ispitanika. </w:t>
      </w:r>
    </w:p>
    <w:p w:rsidR="008125FB" w:rsidRPr="00907949" w:rsidRDefault="008125FB" w:rsidP="008125FB">
      <w:pPr>
        <w:spacing w:after="120"/>
        <w:jc w:val="both"/>
        <w:rPr>
          <w:rFonts w:ascii="Constantia" w:hAnsi="Constantia" w:cs="Times New Roman"/>
          <w:noProof/>
          <w:sz w:val="24"/>
          <w:szCs w:val="24"/>
          <w:lang w:val="sr-Latn-CS"/>
        </w:rPr>
      </w:pPr>
    </w:p>
    <w:p w:rsidR="00F54C51" w:rsidRPr="00907949" w:rsidRDefault="00F54C51" w:rsidP="008125FB">
      <w:pPr>
        <w:spacing w:after="120"/>
        <w:jc w:val="both"/>
        <w:rPr>
          <w:rFonts w:ascii="Constantia" w:hAnsi="Constantia" w:cs="Times New Roman"/>
          <w:noProof/>
          <w:sz w:val="24"/>
          <w:szCs w:val="24"/>
          <w:lang w:val="sr-Latn-CS"/>
        </w:rPr>
      </w:pPr>
    </w:p>
    <w:p w:rsidR="008125FB" w:rsidRPr="00907949" w:rsidRDefault="008125FB" w:rsidP="003C0ADF">
      <w:pPr>
        <w:pBdr>
          <w:top w:val="single" w:sz="4" w:space="1" w:color="auto"/>
          <w:left w:val="single" w:sz="4" w:space="4" w:color="auto"/>
          <w:bottom w:val="single" w:sz="4" w:space="1" w:color="auto"/>
          <w:right w:val="single" w:sz="4" w:space="4" w:color="auto"/>
        </w:pBdr>
        <w:jc w:val="both"/>
        <w:rPr>
          <w:rFonts w:ascii="Constantia" w:hAnsi="Constantia" w:cs="Times New Roman"/>
          <w:i/>
          <w:noProof/>
          <w:sz w:val="24"/>
          <w:szCs w:val="24"/>
          <w:lang w:val="sr-Latn-CS"/>
        </w:rPr>
      </w:pPr>
      <w:r w:rsidRPr="00907949">
        <w:rPr>
          <w:rFonts w:ascii="Constantia" w:hAnsi="Constantia" w:cs="Times New Roman"/>
          <w:i/>
          <w:noProof/>
          <w:sz w:val="24"/>
          <w:szCs w:val="24"/>
          <w:lang w:val="sr-Latn-CS"/>
        </w:rPr>
        <w:t>OPIS UZORKA:</w:t>
      </w:r>
    </w:p>
    <w:p w:rsidR="008125FB" w:rsidRPr="00907949" w:rsidRDefault="008125FB" w:rsidP="003C0ADF">
      <w:pPr>
        <w:pBdr>
          <w:top w:val="single" w:sz="4" w:space="1" w:color="auto"/>
          <w:left w:val="single" w:sz="4" w:space="4" w:color="auto"/>
          <w:bottom w:val="single" w:sz="4" w:space="1" w:color="auto"/>
          <w:right w:val="single" w:sz="4" w:space="4" w:color="auto"/>
        </w:pBdr>
        <w:jc w:val="both"/>
        <w:rPr>
          <w:rFonts w:ascii="Constantia" w:hAnsi="Constantia" w:cs="Times New Roman"/>
          <w:noProof/>
          <w:sz w:val="24"/>
          <w:szCs w:val="24"/>
          <w:lang w:val="sr-Latn-CS"/>
        </w:rPr>
      </w:pPr>
      <w:r w:rsidRPr="00907949">
        <w:rPr>
          <w:rFonts w:ascii="Constantia" w:hAnsi="Constantia" w:cs="Times New Roman"/>
          <w:b/>
          <w:noProof/>
          <w:sz w:val="24"/>
          <w:szCs w:val="24"/>
          <w:lang w:val="sr-Latn-CS"/>
        </w:rPr>
        <w:t xml:space="preserve">Pol: </w:t>
      </w:r>
      <w:r w:rsidRPr="00907949">
        <w:rPr>
          <w:rFonts w:ascii="Constantia" w:hAnsi="Constantia" w:cs="Times New Roman"/>
          <w:noProof/>
          <w:sz w:val="24"/>
          <w:szCs w:val="24"/>
          <w:lang w:val="sr-Latn-CS"/>
        </w:rPr>
        <w:t>muški – 45%; žene – 55%.</w:t>
      </w:r>
    </w:p>
    <w:p w:rsidR="008125FB" w:rsidRPr="00907949" w:rsidRDefault="008125FB" w:rsidP="003C0ADF">
      <w:pPr>
        <w:pBdr>
          <w:top w:val="single" w:sz="4" w:space="1" w:color="auto"/>
          <w:left w:val="single" w:sz="4" w:space="4" w:color="auto"/>
          <w:bottom w:val="single" w:sz="4" w:space="1" w:color="auto"/>
          <w:right w:val="single" w:sz="4" w:space="4" w:color="auto"/>
        </w:pBdr>
        <w:jc w:val="both"/>
        <w:rPr>
          <w:rFonts w:ascii="Constantia" w:hAnsi="Constantia" w:cs="Times New Roman"/>
          <w:noProof/>
          <w:sz w:val="24"/>
          <w:szCs w:val="24"/>
          <w:lang w:val="sr-Latn-CS"/>
        </w:rPr>
      </w:pPr>
      <w:r w:rsidRPr="00907949">
        <w:rPr>
          <w:rFonts w:ascii="Constantia" w:hAnsi="Constantia" w:cs="Times New Roman"/>
          <w:b/>
          <w:noProof/>
          <w:sz w:val="24"/>
          <w:szCs w:val="24"/>
          <w:lang w:val="sr-Latn-CS"/>
        </w:rPr>
        <w:t>Starost:</w:t>
      </w:r>
      <w:r w:rsidRPr="00907949">
        <w:rPr>
          <w:rFonts w:ascii="Constantia" w:hAnsi="Constantia" w:cs="Times New Roman"/>
          <w:noProof/>
          <w:sz w:val="24"/>
          <w:szCs w:val="24"/>
          <w:lang w:val="sr-Latn-CS"/>
        </w:rPr>
        <w:t xml:space="preserve"> od 18 do 29 godina – 9%; od 30 do 39 godina – 12%; od 40 do 49 godina – 17%; od 50 do 59 godina – 19%; 60 i više godina – 43%.</w:t>
      </w:r>
    </w:p>
    <w:p w:rsidR="008125FB" w:rsidRPr="00907949" w:rsidRDefault="008125FB" w:rsidP="003C0ADF">
      <w:pPr>
        <w:pBdr>
          <w:top w:val="single" w:sz="4" w:space="1" w:color="auto"/>
          <w:left w:val="single" w:sz="4" w:space="4" w:color="auto"/>
          <w:bottom w:val="single" w:sz="4" w:space="1" w:color="auto"/>
          <w:right w:val="single" w:sz="4" w:space="4" w:color="auto"/>
        </w:pBdr>
        <w:jc w:val="both"/>
        <w:rPr>
          <w:rFonts w:ascii="Constantia" w:hAnsi="Constantia" w:cs="Times New Roman"/>
          <w:noProof/>
          <w:sz w:val="24"/>
          <w:szCs w:val="24"/>
          <w:lang w:val="sr-Latn-CS"/>
        </w:rPr>
      </w:pPr>
      <w:r w:rsidRPr="00907949">
        <w:rPr>
          <w:rFonts w:ascii="Constantia" w:hAnsi="Constantia" w:cs="Times New Roman"/>
          <w:b/>
          <w:noProof/>
          <w:sz w:val="24"/>
          <w:szCs w:val="24"/>
          <w:lang w:val="sr-Latn-CS"/>
        </w:rPr>
        <w:t xml:space="preserve">Školska sprema: </w:t>
      </w:r>
      <w:r w:rsidRPr="00907949">
        <w:rPr>
          <w:rFonts w:ascii="Constantia" w:hAnsi="Constantia" w:cs="Times New Roman"/>
          <w:noProof/>
          <w:sz w:val="24"/>
          <w:szCs w:val="24"/>
          <w:lang w:val="sr-Latn-CS"/>
        </w:rPr>
        <w:t>bez škole/osnovna škola – 32%; škola za radnička zanimanja – 5%; srednja škola – 51%; viša škola ili fakultet – 10%; učenik/student – 2%.</w:t>
      </w:r>
    </w:p>
    <w:p w:rsidR="008125FB" w:rsidRPr="00907949" w:rsidRDefault="008125FB" w:rsidP="003C0ADF">
      <w:pPr>
        <w:pBdr>
          <w:top w:val="single" w:sz="4" w:space="1" w:color="auto"/>
          <w:left w:val="single" w:sz="4" w:space="4" w:color="auto"/>
          <w:bottom w:val="single" w:sz="4" w:space="1" w:color="auto"/>
          <w:right w:val="single" w:sz="4" w:space="4" w:color="auto"/>
        </w:pBdr>
        <w:jc w:val="both"/>
        <w:rPr>
          <w:rFonts w:ascii="Constantia" w:hAnsi="Constantia" w:cs="Times New Roman"/>
          <w:b/>
          <w:noProof/>
          <w:sz w:val="24"/>
          <w:szCs w:val="24"/>
          <w:lang w:val="sr-Latn-CS"/>
        </w:rPr>
      </w:pPr>
      <w:r w:rsidRPr="00907949">
        <w:rPr>
          <w:rFonts w:ascii="Constantia" w:hAnsi="Constantia" w:cs="Times New Roman"/>
          <w:b/>
          <w:noProof/>
          <w:sz w:val="24"/>
          <w:szCs w:val="24"/>
          <w:lang w:val="sr-Latn-CS"/>
        </w:rPr>
        <w:t xml:space="preserve">Zanimanje: </w:t>
      </w:r>
      <w:r w:rsidRPr="00907949">
        <w:rPr>
          <w:rFonts w:ascii="Constantia" w:hAnsi="Constantia" w:cs="Times New Roman"/>
          <w:noProof/>
          <w:sz w:val="24"/>
          <w:szCs w:val="24"/>
          <w:lang w:val="sr-Latn-CS"/>
        </w:rPr>
        <w:t>poljoprivrednik – 6%; NK ili PK radnik – 16%; KV ili VK radnik – 2</w:t>
      </w:r>
      <w:r w:rsidR="00907784" w:rsidRPr="00907949">
        <w:rPr>
          <w:rFonts w:ascii="Constantia" w:hAnsi="Constantia" w:cs="Times New Roman"/>
          <w:noProof/>
          <w:sz w:val="24"/>
          <w:szCs w:val="24"/>
          <w:lang w:val="sr-Latn-CS"/>
        </w:rPr>
        <w:t>8</w:t>
      </w:r>
      <w:r w:rsidRPr="00907949">
        <w:rPr>
          <w:rFonts w:ascii="Constantia" w:hAnsi="Constantia" w:cs="Times New Roman"/>
          <w:noProof/>
          <w:sz w:val="24"/>
          <w:szCs w:val="24"/>
          <w:lang w:val="sr-Latn-CS"/>
        </w:rPr>
        <w:t>%;  tehničar – 18%; službenik – 5%; stručnjak – 10%; domaćica – 15%; učenik/student – 2%.</w:t>
      </w:r>
    </w:p>
    <w:p w:rsidR="008125FB" w:rsidRPr="00907949" w:rsidRDefault="008125FB" w:rsidP="008125FB">
      <w:pPr>
        <w:jc w:val="both"/>
        <w:rPr>
          <w:rFonts w:ascii="Constantia" w:hAnsi="Constantia" w:cs="Times New Roman"/>
          <w:b/>
          <w:noProof/>
          <w:sz w:val="24"/>
          <w:szCs w:val="24"/>
          <w:lang w:val="sr-Latn-CS"/>
        </w:rPr>
      </w:pPr>
    </w:p>
    <w:p w:rsidR="003C0ADF" w:rsidRDefault="003C0ADF" w:rsidP="008125FB">
      <w:pPr>
        <w:spacing w:after="120"/>
        <w:jc w:val="both"/>
        <w:rPr>
          <w:rFonts w:ascii="Constantia" w:hAnsi="Constantia" w:cs="Times New Roman"/>
          <w:noProof/>
          <w:sz w:val="24"/>
          <w:szCs w:val="24"/>
          <w:lang w:val="sr-Latn-CS"/>
        </w:rPr>
      </w:pPr>
    </w:p>
    <w:p w:rsidR="001F2944" w:rsidRDefault="001F2944" w:rsidP="008125FB">
      <w:pPr>
        <w:spacing w:after="120"/>
        <w:jc w:val="both"/>
        <w:rPr>
          <w:rFonts w:ascii="Constantia" w:hAnsi="Constantia" w:cs="Times New Roman"/>
          <w:noProof/>
          <w:sz w:val="24"/>
          <w:szCs w:val="24"/>
          <w:lang w:val="sr-Latn-CS"/>
        </w:rPr>
      </w:pPr>
    </w:p>
    <w:p w:rsidR="001F2944" w:rsidRPr="00907949" w:rsidRDefault="001F2944" w:rsidP="008125FB">
      <w:pPr>
        <w:spacing w:after="120"/>
        <w:jc w:val="both"/>
        <w:rPr>
          <w:rFonts w:ascii="Constantia" w:hAnsi="Constantia" w:cs="Times New Roman"/>
          <w:noProof/>
          <w:sz w:val="24"/>
          <w:szCs w:val="24"/>
          <w:lang w:val="sr-Latn-CS"/>
        </w:rPr>
      </w:pPr>
    </w:p>
    <w:p w:rsidR="003C0ADF" w:rsidRPr="00907949" w:rsidRDefault="003C0ADF" w:rsidP="008125FB">
      <w:pPr>
        <w:spacing w:after="120"/>
        <w:jc w:val="both"/>
        <w:rPr>
          <w:rFonts w:ascii="Constantia" w:hAnsi="Constantia" w:cs="Times New Roman"/>
          <w:noProof/>
          <w:sz w:val="24"/>
          <w:szCs w:val="24"/>
          <w:lang w:val="sr-Latn-CS"/>
        </w:rPr>
      </w:pPr>
    </w:p>
    <w:p w:rsidR="00205A05" w:rsidRPr="00907949" w:rsidRDefault="00907949" w:rsidP="00907949">
      <w:pPr>
        <w:rPr>
          <w:rFonts w:ascii="Constantia" w:hAnsi="Constantia" w:cs="Times New Roman"/>
          <w:noProof/>
          <w:sz w:val="36"/>
          <w:szCs w:val="36"/>
          <w:lang w:val="sr-Latn-CS"/>
        </w:rPr>
      </w:pPr>
      <w:r w:rsidRPr="00907949">
        <w:rPr>
          <w:rFonts w:ascii="Constantia" w:hAnsi="Constantia" w:cs="Times New Roman"/>
          <w:b/>
          <w:noProof/>
          <w:sz w:val="36"/>
          <w:szCs w:val="36"/>
          <w:lang w:val="sr-Latn-CS"/>
        </w:rPr>
        <w:t xml:space="preserve">2. </w:t>
      </w:r>
      <w:r w:rsidR="00907784" w:rsidRPr="00907949">
        <w:rPr>
          <w:rFonts w:ascii="Constantia" w:hAnsi="Constantia" w:cs="Times New Roman"/>
          <w:b/>
          <w:noProof/>
          <w:sz w:val="36"/>
          <w:szCs w:val="36"/>
          <w:lang w:val="sr-Latn-CS"/>
        </w:rPr>
        <w:t>Navike građana Kule u grejanju domaćinstva</w:t>
      </w:r>
    </w:p>
    <w:p w:rsidR="00907784" w:rsidRPr="00907949" w:rsidRDefault="00907784" w:rsidP="00907784">
      <w:pPr>
        <w:rPr>
          <w:rFonts w:ascii="Constantia" w:hAnsi="Constantia" w:cs="Times New Roman"/>
          <w:noProof/>
          <w:sz w:val="24"/>
          <w:szCs w:val="24"/>
          <w:lang w:val="sr-Latn-CS"/>
        </w:rPr>
      </w:pPr>
    </w:p>
    <w:p w:rsidR="00907784" w:rsidRPr="00907949" w:rsidRDefault="00907784" w:rsidP="00907784">
      <w:pPr>
        <w:rPr>
          <w:rFonts w:ascii="Constantia" w:hAnsi="Constantia" w:cs="Times New Roman"/>
          <w:noProof/>
          <w:sz w:val="24"/>
          <w:szCs w:val="24"/>
          <w:lang w:val="sr-Latn-CS"/>
        </w:rPr>
      </w:pPr>
      <w:r w:rsidRPr="00907949">
        <w:rPr>
          <w:rFonts w:ascii="Constantia" w:hAnsi="Constantia" w:cs="Times New Roman"/>
          <w:noProof/>
          <w:sz w:val="24"/>
          <w:szCs w:val="24"/>
          <w:lang w:val="sr-Latn-CS"/>
        </w:rPr>
        <w:t>Grafik</w:t>
      </w:r>
      <w:r w:rsidR="00E918E8" w:rsidRPr="00907949">
        <w:rPr>
          <w:rFonts w:ascii="Constantia" w:hAnsi="Constantia" w:cs="Times New Roman"/>
          <w:noProof/>
          <w:sz w:val="24"/>
          <w:szCs w:val="24"/>
          <w:lang w:val="sr-Latn-CS"/>
        </w:rPr>
        <w:t>on</w:t>
      </w:r>
      <w:r w:rsidRPr="00907949">
        <w:rPr>
          <w:rFonts w:ascii="Constantia" w:hAnsi="Constantia" w:cs="Times New Roman"/>
          <w:noProof/>
          <w:sz w:val="24"/>
          <w:szCs w:val="24"/>
          <w:lang w:val="sr-Latn-CS"/>
        </w:rPr>
        <w:t xml:space="preserve"> 1. </w:t>
      </w:r>
      <w:r w:rsidRPr="00907949">
        <w:rPr>
          <w:rFonts w:ascii="Constantia" w:hAnsi="Constantia" w:cs="Times New Roman"/>
          <w:b/>
          <w:noProof/>
          <w:sz w:val="24"/>
          <w:szCs w:val="24"/>
          <w:lang w:val="sr-Latn-CS"/>
        </w:rPr>
        <w:t>Kako se građani Kule greju?</w:t>
      </w:r>
      <w:r w:rsidRPr="00907949">
        <w:rPr>
          <w:rFonts w:ascii="Constantia" w:hAnsi="Constantia" w:cs="Times New Roman"/>
          <w:noProof/>
          <w:sz w:val="24"/>
          <w:szCs w:val="24"/>
          <w:lang w:val="sr-Latn-CS"/>
        </w:rPr>
        <w:t xml:space="preserve"> (%)</w:t>
      </w:r>
    </w:p>
    <w:p w:rsidR="008125FB" w:rsidRPr="00907949" w:rsidRDefault="00907784" w:rsidP="00907949">
      <w:pPr>
        <w:jc w:val="center"/>
        <w:rPr>
          <w:rFonts w:ascii="Constantia" w:hAnsi="Constantia" w:cs="Times New Roman"/>
          <w:noProof/>
          <w:sz w:val="24"/>
          <w:szCs w:val="24"/>
          <w:lang w:val="sr-Latn-CS"/>
        </w:rPr>
      </w:pPr>
      <w:r w:rsidRPr="00907949">
        <w:rPr>
          <w:rFonts w:ascii="Constantia" w:hAnsi="Constantia" w:cs="Times New Roman"/>
          <w:noProof/>
          <w:sz w:val="24"/>
          <w:szCs w:val="24"/>
        </w:rPr>
        <w:drawing>
          <wp:inline distT="0" distB="0" distL="0" distR="0">
            <wp:extent cx="5419725" cy="2895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7784" w:rsidRDefault="00907784" w:rsidP="00907784">
      <w:pPr>
        <w:pStyle w:val="ListParagraph"/>
        <w:numPr>
          <w:ilvl w:val="0"/>
          <w:numId w:val="3"/>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Najveći deo građana Kule s</w:t>
      </w:r>
      <w:r w:rsidR="007837FA" w:rsidRPr="00907949">
        <w:rPr>
          <w:rFonts w:ascii="Constantia" w:hAnsi="Constantia" w:cs="Times New Roman"/>
          <w:noProof/>
          <w:sz w:val="24"/>
          <w:szCs w:val="24"/>
          <w:lang w:val="sr-Latn-CS"/>
        </w:rPr>
        <w:t>e</w:t>
      </w:r>
      <w:r w:rsidRPr="00907949">
        <w:rPr>
          <w:rFonts w:ascii="Constantia" w:hAnsi="Constantia" w:cs="Times New Roman"/>
          <w:noProof/>
          <w:sz w:val="24"/>
          <w:szCs w:val="24"/>
          <w:lang w:val="sr-Latn-CS"/>
        </w:rPr>
        <w:t xml:space="preserve"> g</w:t>
      </w:r>
      <w:r w:rsidR="00B81CBC" w:rsidRPr="00907949">
        <w:rPr>
          <w:rFonts w:ascii="Constantia" w:hAnsi="Constantia" w:cs="Times New Roman"/>
          <w:noProof/>
          <w:sz w:val="24"/>
          <w:szCs w:val="24"/>
          <w:lang w:val="sr-Latn-CS"/>
        </w:rPr>
        <w:t>reje pojedinačnim uređajima, tačnije</w:t>
      </w:r>
      <w:r w:rsidRPr="00907949">
        <w:rPr>
          <w:rFonts w:ascii="Constantia" w:hAnsi="Constantia" w:cs="Times New Roman"/>
          <w:noProof/>
          <w:sz w:val="24"/>
          <w:szCs w:val="24"/>
          <w:lang w:val="sr-Latn-CS"/>
        </w:rPr>
        <w:t xml:space="preserve"> 14% njih koristi električne uređaje, a 53% uređaje za grejanje u kojima koristi neko drugo gorivo. Dakle, radi se o domaćinstvima u kojima većina ispitanika koristi pojedinačne aparate da bi zagrejala prostor u kome živi. </w:t>
      </w:r>
    </w:p>
    <w:p w:rsidR="001F2944" w:rsidRDefault="001F2944" w:rsidP="001F2944">
      <w:pPr>
        <w:pStyle w:val="ListParagraph"/>
        <w:jc w:val="both"/>
        <w:rPr>
          <w:rFonts w:ascii="Constantia" w:hAnsi="Constantia" w:cs="Times New Roman"/>
          <w:noProof/>
          <w:sz w:val="24"/>
          <w:szCs w:val="24"/>
          <w:lang w:val="sr-Latn-CS"/>
        </w:rPr>
      </w:pPr>
    </w:p>
    <w:p w:rsidR="001F2944" w:rsidRPr="00907949" w:rsidRDefault="001F2944" w:rsidP="001F2944">
      <w:pPr>
        <w:pStyle w:val="ListParagraph"/>
        <w:jc w:val="both"/>
        <w:rPr>
          <w:rFonts w:ascii="Constantia" w:hAnsi="Constantia" w:cs="Times New Roman"/>
          <w:noProof/>
          <w:sz w:val="24"/>
          <w:szCs w:val="24"/>
          <w:lang w:val="sr-Latn-CS"/>
        </w:rPr>
      </w:pPr>
    </w:p>
    <w:p w:rsidR="00907784" w:rsidRPr="00907949" w:rsidRDefault="00435147" w:rsidP="00435147">
      <w:pPr>
        <w:pStyle w:val="ListParagraph"/>
        <w:numPr>
          <w:ilvl w:val="0"/>
          <w:numId w:val="3"/>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Oko trećine ispitanika koristi ili</w:t>
      </w:r>
      <w:r w:rsidR="00A474F3" w:rsidRPr="00907949">
        <w:rPr>
          <w:rFonts w:ascii="Constantia" w:hAnsi="Constantia" w:cs="Times New Roman"/>
          <w:noProof/>
          <w:sz w:val="24"/>
          <w:szCs w:val="24"/>
          <w:lang w:val="sr-Latn-CS"/>
        </w:rPr>
        <w:t xml:space="preserve"> etažno grejanje ili centralno odnosno daljinski sistem grejanja</w:t>
      </w:r>
      <w:r w:rsidRPr="00907949">
        <w:rPr>
          <w:rFonts w:ascii="Constantia" w:hAnsi="Constantia" w:cs="Times New Roman"/>
          <w:noProof/>
          <w:sz w:val="24"/>
          <w:szCs w:val="24"/>
          <w:lang w:val="sr-Latn-CS"/>
        </w:rPr>
        <w:t xml:space="preserve">. </w:t>
      </w:r>
      <w:r w:rsidR="00B81CBC" w:rsidRPr="00907949">
        <w:rPr>
          <w:rFonts w:ascii="Constantia" w:hAnsi="Constantia" w:cs="Times New Roman"/>
          <w:noProof/>
          <w:sz w:val="24"/>
          <w:szCs w:val="24"/>
          <w:lang w:val="sr-Latn-CS"/>
        </w:rPr>
        <w:t>Od ukupnog broja ispitanika, č</w:t>
      </w:r>
      <w:r w:rsidRPr="00907949">
        <w:rPr>
          <w:rFonts w:ascii="Constantia" w:hAnsi="Constantia" w:cs="Times New Roman"/>
          <w:noProof/>
          <w:sz w:val="24"/>
          <w:szCs w:val="24"/>
          <w:lang w:val="sr-Latn-CS"/>
        </w:rPr>
        <w:t xml:space="preserve">etvrtina ispitanika koristi etažno grejanje koje ima samostalan izvor toplote. Na sistem daljinskog grejanja priključeno je manje od jedne desetine domaćinstava u Kuli, tačnije njih 8%. </w:t>
      </w:r>
    </w:p>
    <w:p w:rsidR="00742CC2" w:rsidRPr="00907949" w:rsidRDefault="00742CC2" w:rsidP="00435147">
      <w:pPr>
        <w:jc w:val="both"/>
        <w:rPr>
          <w:rFonts w:ascii="Constantia" w:hAnsi="Constantia" w:cs="Times New Roman"/>
          <w:noProof/>
          <w:sz w:val="24"/>
          <w:szCs w:val="24"/>
          <w:lang w:val="sr-Latn-CS"/>
        </w:rPr>
      </w:pPr>
    </w:p>
    <w:p w:rsidR="00435147" w:rsidRPr="00907949" w:rsidRDefault="00435147" w:rsidP="00435147">
      <w:p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Tabela 1. </w:t>
      </w:r>
      <w:r w:rsidRPr="00907949">
        <w:rPr>
          <w:rFonts w:ascii="Constantia" w:hAnsi="Constantia" w:cs="Times New Roman"/>
          <w:b/>
          <w:noProof/>
          <w:sz w:val="24"/>
          <w:szCs w:val="24"/>
          <w:lang w:val="sr-Latn-CS"/>
        </w:rPr>
        <w:t>Vrsta goriva koju koriste za grejanje</w:t>
      </w:r>
      <w:r w:rsidRPr="00907949">
        <w:rPr>
          <w:rFonts w:ascii="Constantia" w:hAnsi="Constantia" w:cs="Times New Roman"/>
          <w:noProof/>
          <w:sz w:val="24"/>
          <w:szCs w:val="24"/>
          <w:lang w:val="sr-Latn-CS"/>
        </w:rPr>
        <w:t xml:space="preserve"> (%)</w:t>
      </w:r>
    </w:p>
    <w:tbl>
      <w:tblPr>
        <w:tblW w:w="10815" w:type="dxa"/>
        <w:jc w:val="center"/>
        <w:tblInd w:w="103" w:type="dxa"/>
        <w:tblLook w:val="04A0"/>
      </w:tblPr>
      <w:tblGrid>
        <w:gridCol w:w="2192"/>
        <w:gridCol w:w="1136"/>
        <w:gridCol w:w="1093"/>
        <w:gridCol w:w="894"/>
        <w:gridCol w:w="810"/>
        <w:gridCol w:w="720"/>
        <w:gridCol w:w="810"/>
        <w:gridCol w:w="3160"/>
      </w:tblGrid>
      <w:tr w:rsidR="00742CC2" w:rsidRPr="00907949" w:rsidTr="00EC0392">
        <w:trPr>
          <w:trHeight w:val="512"/>
          <w:jc w:val="center"/>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 </w:t>
            </w:r>
          </w:p>
        </w:tc>
        <w:tc>
          <w:tcPr>
            <w:tcW w:w="1136" w:type="dxa"/>
            <w:tcBorders>
              <w:top w:val="single" w:sz="4" w:space="0" w:color="auto"/>
              <w:left w:val="nil"/>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Toplana</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Nafta, lož ulje</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Struja</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Drva</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35147" w:rsidRPr="00907949" w:rsidRDefault="003B2C40"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Gas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Ugalj</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Nešto drugo (šaša, briket..</w:t>
            </w:r>
            <w:r w:rsidR="00BC21A9">
              <w:rPr>
                <w:rFonts w:ascii="Constantia" w:eastAsia="Times New Roman" w:hAnsi="Constantia" w:cs="Times New Roman"/>
                <w:noProof/>
                <w:color w:val="000000"/>
                <w:sz w:val="24"/>
                <w:szCs w:val="24"/>
                <w:lang w:val="sr-Latn-CS"/>
              </w:rPr>
              <w:t>.</w:t>
            </w:r>
            <w:r w:rsidRPr="00907949">
              <w:rPr>
                <w:rFonts w:ascii="Constantia" w:eastAsia="Times New Roman" w:hAnsi="Constantia" w:cs="Times New Roman"/>
                <w:noProof/>
                <w:color w:val="000000"/>
                <w:sz w:val="24"/>
                <w:szCs w:val="24"/>
                <w:lang w:val="sr-Latn-CS"/>
              </w:rPr>
              <w:t>)</w:t>
            </w:r>
          </w:p>
        </w:tc>
      </w:tr>
      <w:tr w:rsidR="00742CC2" w:rsidRPr="00907949" w:rsidTr="00EC0392">
        <w:trPr>
          <w:trHeight w:val="300"/>
          <w:jc w:val="center"/>
        </w:trPr>
        <w:tc>
          <w:tcPr>
            <w:tcW w:w="2192" w:type="dxa"/>
            <w:tcBorders>
              <w:top w:val="nil"/>
              <w:left w:val="single" w:sz="4" w:space="0" w:color="auto"/>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Daljinsko grejanje</w:t>
            </w:r>
          </w:p>
        </w:tc>
        <w:tc>
          <w:tcPr>
            <w:tcW w:w="1136"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31</w:t>
            </w:r>
          </w:p>
        </w:tc>
        <w:tc>
          <w:tcPr>
            <w:tcW w:w="1093"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31</w:t>
            </w:r>
          </w:p>
        </w:tc>
        <w:tc>
          <w:tcPr>
            <w:tcW w:w="894"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p>
        </w:tc>
        <w:tc>
          <w:tcPr>
            <w:tcW w:w="81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w:t>
            </w:r>
          </w:p>
        </w:tc>
        <w:tc>
          <w:tcPr>
            <w:tcW w:w="72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34</w:t>
            </w:r>
          </w:p>
        </w:tc>
        <w:tc>
          <w:tcPr>
            <w:tcW w:w="81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p>
        </w:tc>
        <w:tc>
          <w:tcPr>
            <w:tcW w:w="316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p>
        </w:tc>
      </w:tr>
      <w:tr w:rsidR="00742CC2" w:rsidRPr="00907949" w:rsidTr="00EC0392">
        <w:trPr>
          <w:trHeight w:val="300"/>
          <w:jc w:val="center"/>
        </w:trPr>
        <w:tc>
          <w:tcPr>
            <w:tcW w:w="2192" w:type="dxa"/>
            <w:tcBorders>
              <w:top w:val="nil"/>
              <w:left w:val="single" w:sz="4" w:space="0" w:color="auto"/>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 xml:space="preserve">Etažno grejanje </w:t>
            </w:r>
          </w:p>
        </w:tc>
        <w:tc>
          <w:tcPr>
            <w:tcW w:w="1136"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1</w:t>
            </w:r>
          </w:p>
        </w:tc>
        <w:tc>
          <w:tcPr>
            <w:tcW w:w="1093"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p>
        </w:tc>
        <w:tc>
          <w:tcPr>
            <w:tcW w:w="894"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w:t>
            </w:r>
          </w:p>
        </w:tc>
        <w:tc>
          <w:tcPr>
            <w:tcW w:w="81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38</w:t>
            </w:r>
          </w:p>
        </w:tc>
        <w:tc>
          <w:tcPr>
            <w:tcW w:w="72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6</w:t>
            </w:r>
          </w:p>
        </w:tc>
        <w:tc>
          <w:tcPr>
            <w:tcW w:w="81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51</w:t>
            </w:r>
          </w:p>
        </w:tc>
        <w:tc>
          <w:tcPr>
            <w:tcW w:w="316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1</w:t>
            </w:r>
          </w:p>
        </w:tc>
      </w:tr>
      <w:tr w:rsidR="00742CC2" w:rsidRPr="00907949" w:rsidTr="00EC0392">
        <w:trPr>
          <w:trHeight w:val="300"/>
          <w:jc w:val="center"/>
        </w:trPr>
        <w:tc>
          <w:tcPr>
            <w:tcW w:w="2192" w:type="dxa"/>
            <w:tcBorders>
              <w:top w:val="nil"/>
              <w:left w:val="single" w:sz="4" w:space="0" w:color="auto"/>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 xml:space="preserve">Električni aparati </w:t>
            </w:r>
          </w:p>
        </w:tc>
        <w:tc>
          <w:tcPr>
            <w:tcW w:w="1136"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p>
        </w:tc>
        <w:tc>
          <w:tcPr>
            <w:tcW w:w="1093"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p>
        </w:tc>
        <w:tc>
          <w:tcPr>
            <w:tcW w:w="894"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96</w:t>
            </w:r>
          </w:p>
        </w:tc>
        <w:tc>
          <w:tcPr>
            <w:tcW w:w="81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w:t>
            </w:r>
          </w:p>
        </w:tc>
        <w:tc>
          <w:tcPr>
            <w:tcW w:w="72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p>
        </w:tc>
        <w:tc>
          <w:tcPr>
            <w:tcW w:w="81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w:t>
            </w:r>
          </w:p>
        </w:tc>
        <w:tc>
          <w:tcPr>
            <w:tcW w:w="316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p>
        </w:tc>
      </w:tr>
      <w:tr w:rsidR="00742CC2" w:rsidRPr="00907949" w:rsidTr="00EC0392">
        <w:trPr>
          <w:trHeight w:val="300"/>
          <w:jc w:val="center"/>
        </w:trPr>
        <w:tc>
          <w:tcPr>
            <w:tcW w:w="2192" w:type="dxa"/>
            <w:tcBorders>
              <w:top w:val="nil"/>
              <w:left w:val="single" w:sz="4" w:space="0" w:color="auto"/>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Uređaji za grejanje</w:t>
            </w:r>
          </w:p>
        </w:tc>
        <w:tc>
          <w:tcPr>
            <w:tcW w:w="1136"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p>
        </w:tc>
        <w:tc>
          <w:tcPr>
            <w:tcW w:w="1093"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p>
        </w:tc>
        <w:tc>
          <w:tcPr>
            <w:tcW w:w="894"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1</w:t>
            </w:r>
          </w:p>
        </w:tc>
        <w:tc>
          <w:tcPr>
            <w:tcW w:w="81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67</w:t>
            </w:r>
          </w:p>
        </w:tc>
        <w:tc>
          <w:tcPr>
            <w:tcW w:w="72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p>
        </w:tc>
        <w:tc>
          <w:tcPr>
            <w:tcW w:w="81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30</w:t>
            </w:r>
          </w:p>
        </w:tc>
        <w:tc>
          <w:tcPr>
            <w:tcW w:w="316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w:t>
            </w:r>
          </w:p>
        </w:tc>
      </w:tr>
      <w:tr w:rsidR="00742CC2" w:rsidRPr="00907949" w:rsidTr="00EC0392">
        <w:trPr>
          <w:trHeight w:val="300"/>
          <w:jc w:val="center"/>
        </w:trPr>
        <w:tc>
          <w:tcPr>
            <w:tcW w:w="2192" w:type="dxa"/>
            <w:tcBorders>
              <w:top w:val="nil"/>
              <w:left w:val="single" w:sz="4" w:space="0" w:color="auto"/>
              <w:bottom w:val="single" w:sz="4" w:space="0" w:color="auto"/>
              <w:right w:val="single" w:sz="4" w:space="0" w:color="auto"/>
            </w:tcBorders>
            <w:shd w:val="clear" w:color="auto" w:fill="auto"/>
            <w:noWrap/>
            <w:vAlign w:val="bottom"/>
            <w:hideMark/>
          </w:tcPr>
          <w:p w:rsidR="00435147" w:rsidRPr="00907949" w:rsidRDefault="00435147" w:rsidP="00435147">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Prosek</w:t>
            </w:r>
          </w:p>
        </w:tc>
        <w:tc>
          <w:tcPr>
            <w:tcW w:w="1136"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w:t>
            </w:r>
          </w:p>
        </w:tc>
        <w:tc>
          <w:tcPr>
            <w:tcW w:w="1093"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w:t>
            </w:r>
          </w:p>
        </w:tc>
        <w:tc>
          <w:tcPr>
            <w:tcW w:w="894"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14</w:t>
            </w:r>
          </w:p>
        </w:tc>
        <w:tc>
          <w:tcPr>
            <w:tcW w:w="81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45</w:t>
            </w:r>
          </w:p>
        </w:tc>
        <w:tc>
          <w:tcPr>
            <w:tcW w:w="72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4</w:t>
            </w:r>
          </w:p>
        </w:tc>
        <w:tc>
          <w:tcPr>
            <w:tcW w:w="81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29</w:t>
            </w:r>
          </w:p>
        </w:tc>
        <w:tc>
          <w:tcPr>
            <w:tcW w:w="3160" w:type="dxa"/>
            <w:tcBorders>
              <w:top w:val="nil"/>
              <w:left w:val="nil"/>
              <w:bottom w:val="single" w:sz="4" w:space="0" w:color="auto"/>
              <w:right w:val="single" w:sz="4" w:space="0" w:color="auto"/>
            </w:tcBorders>
            <w:shd w:val="clear" w:color="auto" w:fill="auto"/>
            <w:noWrap/>
            <w:vAlign w:val="bottom"/>
            <w:hideMark/>
          </w:tcPr>
          <w:p w:rsidR="00435147" w:rsidRPr="00907949" w:rsidRDefault="00435147" w:rsidP="003B2C40">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w:t>
            </w:r>
          </w:p>
        </w:tc>
      </w:tr>
    </w:tbl>
    <w:p w:rsidR="003B2C40" w:rsidRPr="00907949" w:rsidRDefault="003B2C40" w:rsidP="00435147">
      <w:pPr>
        <w:jc w:val="both"/>
        <w:rPr>
          <w:rFonts w:ascii="Constantia" w:hAnsi="Constantia" w:cs="Times New Roman"/>
          <w:noProof/>
          <w:sz w:val="24"/>
          <w:szCs w:val="24"/>
          <w:lang w:val="sr-Latn-CS"/>
        </w:rPr>
      </w:pPr>
    </w:p>
    <w:p w:rsidR="003B2C40" w:rsidRPr="00907949" w:rsidRDefault="003B2C40" w:rsidP="00957C89">
      <w:pPr>
        <w:pStyle w:val="ListParagraph"/>
        <w:numPr>
          <w:ilvl w:val="0"/>
          <w:numId w:val="4"/>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Najveći b</w:t>
      </w:r>
      <w:r w:rsidR="00957C89" w:rsidRPr="00907949">
        <w:rPr>
          <w:rFonts w:ascii="Constantia" w:hAnsi="Constantia" w:cs="Times New Roman"/>
          <w:noProof/>
          <w:sz w:val="24"/>
          <w:szCs w:val="24"/>
          <w:lang w:val="sr-Latn-CS"/>
        </w:rPr>
        <w:t xml:space="preserve">roj građana Kule se greje na drva i to je primarni izvor energije za njihova domaćinstva. </w:t>
      </w:r>
      <w:r w:rsidR="00BC21A9">
        <w:rPr>
          <w:rFonts w:ascii="Constantia" w:hAnsi="Constantia" w:cs="Times New Roman"/>
          <w:noProof/>
          <w:sz w:val="24"/>
          <w:szCs w:val="24"/>
          <w:lang w:val="sr-Latn-CS"/>
        </w:rPr>
        <w:t>Osim</w:t>
      </w:r>
      <w:r w:rsidR="00957C89" w:rsidRPr="00907949">
        <w:rPr>
          <w:rFonts w:ascii="Constantia" w:hAnsi="Constantia" w:cs="Times New Roman"/>
          <w:noProof/>
          <w:sz w:val="24"/>
          <w:szCs w:val="24"/>
          <w:lang w:val="sr-Latn-CS"/>
        </w:rPr>
        <w:t xml:space="preserve"> drva, značajn</w:t>
      </w:r>
      <w:r w:rsidR="00BC21A9">
        <w:rPr>
          <w:rFonts w:ascii="Constantia" w:hAnsi="Constantia" w:cs="Times New Roman"/>
          <w:noProof/>
          <w:sz w:val="24"/>
          <w:szCs w:val="24"/>
          <w:lang w:val="sr-Latn-CS"/>
        </w:rPr>
        <w:t>o je i učešće uglja kao energenta i ono se pojavljuje</w:t>
      </w:r>
      <w:r w:rsidR="00957C89" w:rsidRPr="00907949">
        <w:rPr>
          <w:rFonts w:ascii="Constantia" w:hAnsi="Constantia" w:cs="Times New Roman"/>
          <w:noProof/>
          <w:sz w:val="24"/>
          <w:szCs w:val="24"/>
          <w:lang w:val="sr-Latn-CS"/>
        </w:rPr>
        <w:t xml:space="preserve"> kod 29% ispitanika. Podaci o korisnicima struje za zagrevanje prostora u kome žive se ponavljaju, pa tako u proseku 14% ispitanika koristi električne aparate kako bi zagrejali prostor. </w:t>
      </w:r>
    </w:p>
    <w:p w:rsidR="00957C89" w:rsidRPr="00907949" w:rsidRDefault="00957C89" w:rsidP="00957C89">
      <w:pPr>
        <w:pStyle w:val="ListParagraph"/>
        <w:numPr>
          <w:ilvl w:val="0"/>
          <w:numId w:val="4"/>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Interesantno je da je ugalj najzastupljeniji kod onih koji imaju</w:t>
      </w:r>
      <w:r w:rsidR="00DC6EC7" w:rsidRPr="00907949">
        <w:rPr>
          <w:rFonts w:ascii="Constantia" w:hAnsi="Constantia" w:cs="Times New Roman"/>
          <w:noProof/>
          <w:sz w:val="24"/>
          <w:szCs w:val="24"/>
          <w:lang w:val="sr-Latn-CS"/>
        </w:rPr>
        <w:t xml:space="preserve"> etažno grejanje sa 51 % učešća, što je </w:t>
      </w:r>
      <w:r w:rsidR="00B81CBC" w:rsidRPr="00907949">
        <w:rPr>
          <w:rFonts w:ascii="Constantia" w:hAnsi="Constantia" w:cs="Times New Roman"/>
          <w:noProof/>
          <w:sz w:val="24"/>
          <w:szCs w:val="24"/>
          <w:lang w:val="sr-Latn-CS"/>
        </w:rPr>
        <w:t>značajno</w:t>
      </w:r>
      <w:r w:rsidR="00DC6EC7" w:rsidRPr="00907949">
        <w:rPr>
          <w:rFonts w:ascii="Constantia" w:hAnsi="Constantia" w:cs="Times New Roman"/>
          <w:noProof/>
          <w:sz w:val="24"/>
          <w:szCs w:val="24"/>
          <w:lang w:val="sr-Latn-CS"/>
        </w:rPr>
        <w:t xml:space="preserve"> više od proseka.</w:t>
      </w:r>
      <w:r w:rsidR="00A12E5E" w:rsidRPr="00907949">
        <w:rPr>
          <w:rFonts w:ascii="Constantia" w:hAnsi="Constantia" w:cs="Times New Roman"/>
          <w:noProof/>
          <w:sz w:val="24"/>
          <w:szCs w:val="24"/>
          <w:lang w:val="sr-Latn-CS"/>
        </w:rPr>
        <w:t xml:space="preserve"> Ovaj podatak je očekivan, </w:t>
      </w:r>
      <w:r w:rsidR="00BC21A9">
        <w:rPr>
          <w:rFonts w:ascii="Constantia" w:hAnsi="Constantia" w:cs="Times New Roman"/>
          <w:noProof/>
          <w:sz w:val="24"/>
          <w:szCs w:val="24"/>
          <w:lang w:val="sr-Latn-CS"/>
        </w:rPr>
        <w:t>imajući u vidu</w:t>
      </w:r>
      <w:r w:rsidR="00A12E5E" w:rsidRPr="00907949">
        <w:rPr>
          <w:rFonts w:ascii="Constantia" w:hAnsi="Constantia" w:cs="Times New Roman"/>
          <w:noProof/>
          <w:sz w:val="24"/>
          <w:szCs w:val="24"/>
          <w:lang w:val="sr-Latn-CS"/>
        </w:rPr>
        <w:t xml:space="preserve"> tip grejanja imajući u vidu da je ugalj znatno pogodniji za etažno grejanje od drva. </w:t>
      </w:r>
      <w:r w:rsidR="00DC6EC7" w:rsidRPr="00907949">
        <w:rPr>
          <w:rFonts w:ascii="Constantia" w:hAnsi="Constantia" w:cs="Times New Roman"/>
          <w:noProof/>
          <w:sz w:val="24"/>
          <w:szCs w:val="24"/>
          <w:lang w:val="sr-Latn-CS"/>
        </w:rPr>
        <w:t xml:space="preserve"> S druge strane, drva kao ogrevni materijal se koriste u preko dve trećine slučajeva kada se domaćinstva greju preko individualnih grejnih tela. </w:t>
      </w:r>
    </w:p>
    <w:p w:rsidR="00DC6EC7" w:rsidRDefault="00DC6EC7" w:rsidP="00DC6EC7">
      <w:pPr>
        <w:jc w:val="both"/>
        <w:rPr>
          <w:rFonts w:ascii="Constantia" w:hAnsi="Constantia" w:cs="Times New Roman"/>
          <w:noProof/>
          <w:sz w:val="24"/>
          <w:szCs w:val="24"/>
          <w:lang w:val="sr-Latn-CS"/>
        </w:rPr>
      </w:pPr>
    </w:p>
    <w:p w:rsidR="001F2944" w:rsidRDefault="001F2944" w:rsidP="00DC6EC7">
      <w:pPr>
        <w:jc w:val="both"/>
        <w:rPr>
          <w:rFonts w:ascii="Constantia" w:hAnsi="Constantia" w:cs="Times New Roman"/>
          <w:noProof/>
          <w:sz w:val="24"/>
          <w:szCs w:val="24"/>
          <w:lang w:val="sr-Latn-CS"/>
        </w:rPr>
      </w:pPr>
    </w:p>
    <w:p w:rsidR="001F2944" w:rsidRPr="00907949" w:rsidRDefault="001F2944" w:rsidP="00DC6EC7">
      <w:pPr>
        <w:jc w:val="both"/>
        <w:rPr>
          <w:rFonts w:ascii="Constantia" w:hAnsi="Constantia" w:cs="Times New Roman"/>
          <w:noProof/>
          <w:sz w:val="24"/>
          <w:szCs w:val="24"/>
          <w:lang w:val="sr-Latn-CS"/>
        </w:rPr>
      </w:pPr>
    </w:p>
    <w:p w:rsidR="00DC6EC7" w:rsidRPr="00907949" w:rsidRDefault="00DC6EC7" w:rsidP="00DC6EC7">
      <w:p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Grafik</w:t>
      </w:r>
      <w:r w:rsidR="00E918E8" w:rsidRPr="00907949">
        <w:rPr>
          <w:rFonts w:ascii="Constantia" w:hAnsi="Constantia" w:cs="Times New Roman"/>
          <w:noProof/>
          <w:sz w:val="24"/>
          <w:szCs w:val="24"/>
          <w:lang w:val="sr-Latn-CS"/>
        </w:rPr>
        <w:t>on</w:t>
      </w:r>
      <w:r w:rsidRPr="00907949">
        <w:rPr>
          <w:rFonts w:ascii="Constantia" w:hAnsi="Constantia" w:cs="Times New Roman"/>
          <w:noProof/>
          <w:sz w:val="24"/>
          <w:szCs w:val="24"/>
          <w:lang w:val="sr-Latn-CS"/>
        </w:rPr>
        <w:t xml:space="preserve"> 2. </w:t>
      </w:r>
      <w:r w:rsidRPr="00907949">
        <w:rPr>
          <w:rFonts w:ascii="Constantia" w:hAnsi="Constantia" w:cs="Times New Roman"/>
          <w:b/>
          <w:noProof/>
          <w:sz w:val="24"/>
          <w:szCs w:val="24"/>
          <w:lang w:val="sr-Latn-CS"/>
        </w:rPr>
        <w:t>Zadovoljstvo postojećim načinom grejanja</w:t>
      </w:r>
      <w:r w:rsidRPr="00907949">
        <w:rPr>
          <w:rFonts w:ascii="Constantia" w:hAnsi="Constantia" w:cs="Times New Roman"/>
          <w:noProof/>
          <w:sz w:val="24"/>
          <w:szCs w:val="24"/>
          <w:lang w:val="sr-Latn-CS"/>
        </w:rPr>
        <w:t>. (%)</w:t>
      </w:r>
    </w:p>
    <w:p w:rsidR="00DC6EC7" w:rsidRPr="00907949" w:rsidRDefault="00EF7ADA" w:rsidP="00BC21A9">
      <w:pPr>
        <w:jc w:val="center"/>
        <w:rPr>
          <w:rFonts w:ascii="Constantia" w:hAnsi="Constantia" w:cs="Times New Roman"/>
          <w:noProof/>
          <w:sz w:val="24"/>
          <w:szCs w:val="24"/>
          <w:lang w:val="sr-Latn-CS"/>
        </w:rPr>
      </w:pPr>
      <w:r w:rsidRPr="00907949">
        <w:rPr>
          <w:rFonts w:ascii="Constantia" w:hAnsi="Constantia" w:cs="Times New Roman"/>
          <w:noProof/>
          <w:sz w:val="24"/>
          <w:szCs w:val="24"/>
        </w:rPr>
        <w:drawing>
          <wp:inline distT="0" distB="0" distL="0" distR="0">
            <wp:extent cx="6028660" cy="226473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6EC7" w:rsidRPr="00907949" w:rsidRDefault="00DC6EC7" w:rsidP="00DC6EC7">
      <w:pPr>
        <w:pStyle w:val="ListParagraph"/>
        <w:numPr>
          <w:ilvl w:val="0"/>
          <w:numId w:val="5"/>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Najveće zadovoljstvo načinom na koji se greju </w:t>
      </w:r>
      <w:r w:rsidR="00EF7ADA" w:rsidRPr="00907949">
        <w:rPr>
          <w:rFonts w:ascii="Constantia" w:hAnsi="Constantia" w:cs="Times New Roman"/>
          <w:noProof/>
          <w:sz w:val="24"/>
          <w:szCs w:val="24"/>
          <w:lang w:val="sr-Latn-CS"/>
        </w:rPr>
        <w:t>iskazuju domaćinstva koja imaju centralno grejanje. Nešto više od polovine ispitanika smatra da je ovaj vid gre</w:t>
      </w:r>
      <w:r w:rsidR="00BD4D94" w:rsidRPr="00907949">
        <w:rPr>
          <w:rFonts w:ascii="Constantia" w:hAnsi="Constantia" w:cs="Times New Roman"/>
          <w:noProof/>
          <w:sz w:val="24"/>
          <w:szCs w:val="24"/>
          <w:lang w:val="sr-Latn-CS"/>
        </w:rPr>
        <w:t>janja odličnog kvaliteta, dok 38</w:t>
      </w:r>
      <w:r w:rsidR="00EF7ADA" w:rsidRPr="00907949">
        <w:rPr>
          <w:rFonts w:ascii="Constantia" w:hAnsi="Constantia" w:cs="Times New Roman"/>
          <w:noProof/>
          <w:sz w:val="24"/>
          <w:szCs w:val="24"/>
          <w:lang w:val="sr-Latn-CS"/>
        </w:rPr>
        <w:t xml:space="preserve">% ispitanika smatra da je centralno grejanje dobro, ali da bi moglo da bude toplije. Oni ispitanici koji smatraju da je centralno grejanje veoma loše i da je hladno čini svega 3%. </w:t>
      </w:r>
      <w:r w:rsidR="00A12E5E" w:rsidRPr="00907949">
        <w:rPr>
          <w:rFonts w:ascii="Constantia" w:hAnsi="Constantia" w:cs="Times New Roman"/>
          <w:noProof/>
          <w:sz w:val="24"/>
          <w:szCs w:val="24"/>
          <w:lang w:val="sr-Latn-CS"/>
        </w:rPr>
        <w:t xml:space="preserve">Iz dobijenih podataka, možemo zaključiti da su ispitanici Kule u velikoj meri zadovoljni radom toplana. </w:t>
      </w:r>
    </w:p>
    <w:p w:rsidR="00EF7ADA" w:rsidRPr="00907949" w:rsidRDefault="00DD62B5" w:rsidP="00DC6EC7">
      <w:pPr>
        <w:pStyle w:val="ListParagraph"/>
        <w:numPr>
          <w:ilvl w:val="0"/>
          <w:numId w:val="5"/>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Može se reći da </w:t>
      </w:r>
      <w:r w:rsidR="00A12E5E" w:rsidRPr="00907949">
        <w:rPr>
          <w:rFonts w:ascii="Constantia" w:hAnsi="Constantia" w:cs="Times New Roman"/>
          <w:noProof/>
          <w:sz w:val="24"/>
          <w:szCs w:val="24"/>
          <w:lang w:val="sr-Latn-CS"/>
        </w:rPr>
        <w:t>preovlađuje</w:t>
      </w:r>
      <w:r w:rsidRPr="00907949">
        <w:rPr>
          <w:rFonts w:ascii="Constantia" w:hAnsi="Constantia" w:cs="Times New Roman"/>
          <w:noProof/>
          <w:sz w:val="24"/>
          <w:szCs w:val="24"/>
          <w:lang w:val="sr-Latn-CS"/>
        </w:rPr>
        <w:t xml:space="preserve"> nezadovoljstvo grejanjem </w:t>
      </w:r>
      <w:r w:rsidR="00A12E5E" w:rsidRPr="00907949">
        <w:rPr>
          <w:rFonts w:ascii="Constantia" w:hAnsi="Constantia" w:cs="Times New Roman"/>
          <w:noProof/>
          <w:sz w:val="24"/>
          <w:szCs w:val="24"/>
          <w:lang w:val="sr-Latn-CS"/>
        </w:rPr>
        <w:t>onih</w:t>
      </w:r>
      <w:r w:rsidRPr="00907949">
        <w:rPr>
          <w:rFonts w:ascii="Constantia" w:hAnsi="Constantia" w:cs="Times New Roman"/>
          <w:noProof/>
          <w:sz w:val="24"/>
          <w:szCs w:val="24"/>
          <w:lang w:val="sr-Latn-CS"/>
        </w:rPr>
        <w:t xml:space="preserve"> domaćinstva koja koriste sistem etažnog grejanja. Kod njih je 9% ispitanika reklo da im je grejanje veoma loše i da im je veoma hladno, dok su ostali uglavnom neopredeljeni, govoreći da je grejanje dobro, ali da bi moglo da bude toplije. Skoro polovina (45%) se opredelila za ovu opciju. </w:t>
      </w:r>
    </w:p>
    <w:p w:rsidR="00DD62B5" w:rsidRDefault="00DD62B5" w:rsidP="00DC6EC7">
      <w:pPr>
        <w:pStyle w:val="ListParagraph"/>
        <w:numPr>
          <w:ilvl w:val="0"/>
          <w:numId w:val="5"/>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Ipak, ispitanici iz Kule najviše smatraju da je grejanje veoma loše ukoliko se koriste električni</w:t>
      </w:r>
      <w:r w:rsidR="00A474F3" w:rsidRPr="00907949">
        <w:rPr>
          <w:rFonts w:ascii="Constantia" w:hAnsi="Constantia" w:cs="Times New Roman"/>
          <w:noProof/>
          <w:sz w:val="24"/>
          <w:szCs w:val="24"/>
          <w:lang w:val="sr-Latn-CS"/>
        </w:rPr>
        <w:t xml:space="preserve"> aparati</w:t>
      </w:r>
      <w:r w:rsidRPr="00907949">
        <w:rPr>
          <w:rFonts w:ascii="Constantia" w:hAnsi="Constantia" w:cs="Times New Roman"/>
          <w:noProof/>
          <w:sz w:val="24"/>
          <w:szCs w:val="24"/>
          <w:lang w:val="sr-Latn-CS"/>
        </w:rPr>
        <w:t xml:space="preserve">, međutim, nešto manje od dve trećine domaćinstava je neopredeljeno, odnosno smatra da je grejanje ovim putem dobro, ali da bi moglo biti toplije. Sličnog mišljenja su ispitanici i kada je u pitanju korišćenje uređaja za grejanje. </w:t>
      </w:r>
    </w:p>
    <w:p w:rsidR="001F2944" w:rsidRPr="00907949" w:rsidRDefault="001F2944" w:rsidP="001F2944">
      <w:pPr>
        <w:pStyle w:val="ListParagraph"/>
        <w:jc w:val="both"/>
        <w:rPr>
          <w:rFonts w:ascii="Constantia" w:hAnsi="Constantia" w:cs="Times New Roman"/>
          <w:noProof/>
          <w:sz w:val="24"/>
          <w:szCs w:val="24"/>
          <w:lang w:val="sr-Latn-CS"/>
        </w:rPr>
      </w:pPr>
    </w:p>
    <w:p w:rsidR="000E13F0" w:rsidRPr="001F2944" w:rsidRDefault="000E13F0" w:rsidP="000E13F0">
      <w:pPr>
        <w:pStyle w:val="ListParagraph"/>
        <w:numPr>
          <w:ilvl w:val="0"/>
          <w:numId w:val="5"/>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Najmanje zadovoljstvo grejanjem iskazuju oni k</w:t>
      </w:r>
      <w:r w:rsidR="00BD4D94" w:rsidRPr="00907949">
        <w:rPr>
          <w:rFonts w:ascii="Constantia" w:hAnsi="Constantia" w:cs="Times New Roman"/>
          <w:noProof/>
          <w:sz w:val="24"/>
          <w:szCs w:val="24"/>
          <w:lang w:val="sr-Latn-CS"/>
        </w:rPr>
        <w:t>o</w:t>
      </w:r>
      <w:r w:rsidRPr="00907949">
        <w:rPr>
          <w:rFonts w:ascii="Constantia" w:hAnsi="Constantia" w:cs="Times New Roman"/>
          <w:noProof/>
          <w:sz w:val="24"/>
          <w:szCs w:val="24"/>
          <w:lang w:val="sr-Latn-CS"/>
        </w:rPr>
        <w:t xml:space="preserve">ji se greju na individualna grejna tela. Naime, u ovim domaćinstvima se beleži najveći procenat ispitanika koji smatraju da je grejanje veoma loše i da je u zimskom periodu hladno. S druge strane, kod domaćinstava koja se greju na pojedinačna grejna tela, najmanji procenat je onih koji smatraju da je grejanje odličnog kvaliteta. </w:t>
      </w:r>
    </w:p>
    <w:p w:rsidR="000E13F0" w:rsidRPr="00907949" w:rsidRDefault="000E13F0" w:rsidP="000E13F0">
      <w:p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Grafik</w:t>
      </w:r>
      <w:r w:rsidR="00E918E8" w:rsidRPr="00907949">
        <w:rPr>
          <w:rFonts w:ascii="Constantia" w:hAnsi="Constantia" w:cs="Times New Roman"/>
          <w:noProof/>
          <w:sz w:val="24"/>
          <w:szCs w:val="24"/>
          <w:lang w:val="sr-Latn-CS"/>
        </w:rPr>
        <w:t>on</w:t>
      </w:r>
      <w:r w:rsidRPr="00907949">
        <w:rPr>
          <w:rFonts w:ascii="Constantia" w:hAnsi="Constantia" w:cs="Times New Roman"/>
          <w:noProof/>
          <w:sz w:val="24"/>
          <w:szCs w:val="24"/>
          <w:lang w:val="sr-Latn-CS"/>
        </w:rPr>
        <w:t xml:space="preserve"> 3. </w:t>
      </w:r>
      <w:r w:rsidRPr="00907949">
        <w:rPr>
          <w:rFonts w:ascii="Constantia" w:hAnsi="Constantia" w:cs="Times New Roman"/>
          <w:b/>
          <w:noProof/>
          <w:sz w:val="24"/>
          <w:szCs w:val="24"/>
          <w:lang w:val="sr-Latn-CS"/>
        </w:rPr>
        <w:t>Grejanje prostorija u domaćinstvu</w:t>
      </w:r>
      <w:r w:rsidRPr="00907949">
        <w:rPr>
          <w:rFonts w:ascii="Constantia" w:hAnsi="Constantia" w:cs="Times New Roman"/>
          <w:noProof/>
          <w:sz w:val="24"/>
          <w:szCs w:val="24"/>
          <w:lang w:val="sr-Latn-CS"/>
        </w:rPr>
        <w:t xml:space="preserve"> (%)</w:t>
      </w:r>
    </w:p>
    <w:p w:rsidR="000E13F0" w:rsidRPr="00907949" w:rsidRDefault="000E13F0" w:rsidP="00BC21A9">
      <w:pPr>
        <w:jc w:val="center"/>
        <w:rPr>
          <w:rFonts w:ascii="Constantia" w:hAnsi="Constantia" w:cs="Times New Roman"/>
          <w:noProof/>
          <w:sz w:val="24"/>
          <w:szCs w:val="24"/>
          <w:lang w:val="sr-Latn-CS"/>
        </w:rPr>
      </w:pPr>
      <w:r w:rsidRPr="00907949">
        <w:rPr>
          <w:rFonts w:ascii="Constantia" w:hAnsi="Constantia" w:cs="Times New Roman"/>
          <w:noProof/>
          <w:sz w:val="24"/>
          <w:szCs w:val="24"/>
        </w:rPr>
        <w:drawing>
          <wp:inline distT="0" distB="0" distL="0" distR="0">
            <wp:extent cx="6573329" cy="19754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4FE5" w:rsidRPr="00907949" w:rsidRDefault="006B4FE5" w:rsidP="000E13F0">
      <w:pPr>
        <w:pStyle w:val="ListParagraph"/>
        <w:numPr>
          <w:ilvl w:val="0"/>
          <w:numId w:val="6"/>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Direktno uz kvalitet grejanja idu i elementi poput stambene površine koja se zagreva, odnosno kvalitet izgradnje objekta, gledano kroz ovo istraživanje kvalitet njegovih termičkih osobina. Logično je da su sva domaćinstva koja su na sistemu daljinskog grejanja o</w:t>
      </w:r>
      <w:r w:rsidR="00A474F3" w:rsidRPr="00907949">
        <w:rPr>
          <w:rFonts w:ascii="Constantia" w:hAnsi="Constantia" w:cs="Times New Roman"/>
          <w:noProof/>
          <w:sz w:val="24"/>
          <w:szCs w:val="24"/>
          <w:lang w:val="sr-Latn-CS"/>
        </w:rPr>
        <w:t xml:space="preserve">dgovorila da se </w:t>
      </w:r>
      <w:r w:rsidRPr="00907949">
        <w:rPr>
          <w:rFonts w:ascii="Constantia" w:hAnsi="Constantia" w:cs="Times New Roman"/>
          <w:noProof/>
          <w:sz w:val="24"/>
          <w:szCs w:val="24"/>
          <w:lang w:val="sr-Latn-CS"/>
        </w:rPr>
        <w:t xml:space="preserve">prostorije podjednako greju. Kod drugih vidova grejanja postoji sloboda članova domaćinstva, ili se i većem broju radi o finansijskoj nemogućnosti, da ne greju sve prostorije u domaćinstvu u kom žive. </w:t>
      </w:r>
    </w:p>
    <w:p w:rsidR="006B4FE5" w:rsidRDefault="006B4FE5" w:rsidP="000E13F0">
      <w:pPr>
        <w:pStyle w:val="ListParagraph"/>
        <w:numPr>
          <w:ilvl w:val="0"/>
          <w:numId w:val="6"/>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Kod domaćinstava sa daljinskim grejanjem, njih 81% je odgovorilo da greje sve prostorije podjedna</w:t>
      </w:r>
      <w:r w:rsidR="00380D15" w:rsidRPr="00907949">
        <w:rPr>
          <w:rFonts w:ascii="Constantia" w:hAnsi="Constantia" w:cs="Times New Roman"/>
          <w:noProof/>
          <w:sz w:val="24"/>
          <w:szCs w:val="24"/>
          <w:lang w:val="sr-Latn-CS"/>
        </w:rPr>
        <w:t>ko. Kada su u pitanju domaćinst</w:t>
      </w:r>
      <w:r w:rsidRPr="00907949">
        <w:rPr>
          <w:rFonts w:ascii="Constantia" w:hAnsi="Constantia" w:cs="Times New Roman"/>
          <w:noProof/>
          <w:sz w:val="24"/>
          <w:szCs w:val="24"/>
          <w:lang w:val="sr-Latn-CS"/>
        </w:rPr>
        <w:t>v</w:t>
      </w:r>
      <w:r w:rsidR="00380D15" w:rsidRPr="00907949">
        <w:rPr>
          <w:rFonts w:ascii="Constantia" w:hAnsi="Constantia" w:cs="Times New Roman"/>
          <w:noProof/>
          <w:sz w:val="24"/>
          <w:szCs w:val="24"/>
          <w:lang w:val="sr-Latn-CS"/>
        </w:rPr>
        <w:t>a</w:t>
      </w:r>
      <w:r w:rsidRPr="00907949">
        <w:rPr>
          <w:rFonts w:ascii="Constantia" w:hAnsi="Constantia" w:cs="Times New Roman"/>
          <w:noProof/>
          <w:sz w:val="24"/>
          <w:szCs w:val="24"/>
          <w:lang w:val="sr-Latn-CS"/>
        </w:rPr>
        <w:t xml:space="preserve"> sa etažnim grejanjem, ispitanici se polovično opredeljuju za grejanje svih prostorija, odnosno za grejanje samo nekih prostorija. Ipak, nešto više od polovine domaćinstava u Kuli greje samo one prostorije u kojima najviše borave. </w:t>
      </w:r>
    </w:p>
    <w:p w:rsidR="001F2944" w:rsidRPr="00907949" w:rsidRDefault="001F2944" w:rsidP="001F2944">
      <w:pPr>
        <w:pStyle w:val="ListParagraph"/>
        <w:jc w:val="both"/>
        <w:rPr>
          <w:rFonts w:ascii="Constantia" w:hAnsi="Constantia" w:cs="Times New Roman"/>
          <w:noProof/>
          <w:sz w:val="24"/>
          <w:szCs w:val="24"/>
          <w:lang w:val="sr-Latn-CS"/>
        </w:rPr>
      </w:pPr>
    </w:p>
    <w:p w:rsidR="00556B8F" w:rsidRPr="001F2944" w:rsidRDefault="006B4FE5" w:rsidP="00556B8F">
      <w:pPr>
        <w:pStyle w:val="ListParagraph"/>
        <w:numPr>
          <w:ilvl w:val="0"/>
          <w:numId w:val="6"/>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Domaćinstva koja koriste individualne aparate za grejanje uglavnom zagrevaju </w:t>
      </w:r>
      <w:r w:rsidR="00556B8F" w:rsidRPr="00907949">
        <w:rPr>
          <w:rFonts w:ascii="Constantia" w:hAnsi="Constantia" w:cs="Times New Roman"/>
          <w:noProof/>
          <w:sz w:val="24"/>
          <w:szCs w:val="24"/>
          <w:lang w:val="sr-Latn-CS"/>
        </w:rPr>
        <w:t xml:space="preserve">samo </w:t>
      </w:r>
      <w:r w:rsidRPr="00907949">
        <w:rPr>
          <w:rFonts w:ascii="Constantia" w:hAnsi="Constantia" w:cs="Times New Roman"/>
          <w:noProof/>
          <w:sz w:val="24"/>
          <w:szCs w:val="24"/>
          <w:lang w:val="sr-Latn-CS"/>
        </w:rPr>
        <w:t>prostorije samo u kojima borave (61</w:t>
      </w:r>
      <w:r w:rsidR="00A474F3" w:rsidRPr="00907949">
        <w:rPr>
          <w:rFonts w:ascii="Constantia" w:hAnsi="Constantia" w:cs="Times New Roman"/>
          <w:noProof/>
          <w:sz w:val="24"/>
          <w:szCs w:val="24"/>
          <w:lang w:val="sr-Latn-CS"/>
        </w:rPr>
        <w:t>%</w:t>
      </w:r>
      <w:r w:rsidRPr="00907949">
        <w:rPr>
          <w:rFonts w:ascii="Constantia" w:hAnsi="Constantia" w:cs="Times New Roman"/>
          <w:noProof/>
          <w:sz w:val="24"/>
          <w:szCs w:val="24"/>
          <w:lang w:val="sr-Latn-CS"/>
        </w:rPr>
        <w:t>, 60%)</w:t>
      </w:r>
      <w:r w:rsidR="00556B8F" w:rsidRPr="00907949">
        <w:rPr>
          <w:rFonts w:ascii="Constantia" w:hAnsi="Constantia" w:cs="Times New Roman"/>
          <w:noProof/>
          <w:sz w:val="24"/>
          <w:szCs w:val="24"/>
          <w:lang w:val="sr-Latn-CS"/>
        </w:rPr>
        <w:t xml:space="preserve">. Četvrtina ispitanika zagreva samo jednu prostoriju putem uređaja za grejanje kao što su kamin, kaljeva peć ili šporet. </w:t>
      </w:r>
    </w:p>
    <w:p w:rsidR="000E13F0" w:rsidRPr="00907949" w:rsidRDefault="00556B8F" w:rsidP="00556B8F">
      <w:p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Grafik</w:t>
      </w:r>
      <w:r w:rsidR="00E918E8" w:rsidRPr="00907949">
        <w:rPr>
          <w:rFonts w:ascii="Constantia" w:hAnsi="Constantia" w:cs="Times New Roman"/>
          <w:noProof/>
          <w:sz w:val="24"/>
          <w:szCs w:val="24"/>
          <w:lang w:val="sr-Latn-CS"/>
        </w:rPr>
        <w:t>on</w:t>
      </w:r>
      <w:r w:rsidRPr="00907949">
        <w:rPr>
          <w:rFonts w:ascii="Constantia" w:hAnsi="Constantia" w:cs="Times New Roman"/>
          <w:noProof/>
          <w:sz w:val="24"/>
          <w:szCs w:val="24"/>
          <w:lang w:val="sr-Latn-CS"/>
        </w:rPr>
        <w:t xml:space="preserve"> 4.</w:t>
      </w:r>
      <w:r w:rsidRPr="00907949">
        <w:rPr>
          <w:rFonts w:ascii="Constantia" w:hAnsi="Constantia" w:cs="Times New Roman"/>
          <w:b/>
          <w:noProof/>
          <w:sz w:val="24"/>
          <w:szCs w:val="24"/>
          <w:lang w:val="sr-Latn-CS"/>
        </w:rPr>
        <w:t xml:space="preserve"> Površina domaćinstva koja se greje</w:t>
      </w:r>
      <w:r w:rsidRPr="00907949">
        <w:rPr>
          <w:rFonts w:ascii="Constantia" w:hAnsi="Constantia" w:cs="Times New Roman"/>
          <w:noProof/>
          <w:sz w:val="24"/>
          <w:szCs w:val="24"/>
          <w:lang w:val="sr-Latn-CS"/>
        </w:rPr>
        <w:t xml:space="preserve"> (%)  </w:t>
      </w:r>
      <w:r w:rsidR="006B4FE5" w:rsidRPr="00907949">
        <w:rPr>
          <w:rFonts w:ascii="Constantia" w:hAnsi="Constantia" w:cs="Times New Roman"/>
          <w:noProof/>
          <w:sz w:val="24"/>
          <w:szCs w:val="24"/>
          <w:lang w:val="sr-Latn-CS"/>
        </w:rPr>
        <w:t xml:space="preserve"> </w:t>
      </w:r>
    </w:p>
    <w:p w:rsidR="00556B8F" w:rsidRPr="00907949" w:rsidRDefault="00556B8F" w:rsidP="00BC21A9">
      <w:pPr>
        <w:jc w:val="center"/>
        <w:rPr>
          <w:rFonts w:ascii="Constantia" w:hAnsi="Constantia" w:cs="Times New Roman"/>
          <w:noProof/>
          <w:sz w:val="24"/>
          <w:szCs w:val="24"/>
          <w:lang w:val="sr-Latn-CS"/>
        </w:rPr>
      </w:pPr>
      <w:r w:rsidRPr="00907949">
        <w:rPr>
          <w:rFonts w:ascii="Constantia" w:hAnsi="Constantia" w:cs="Times New Roman"/>
          <w:noProof/>
          <w:sz w:val="24"/>
          <w:szCs w:val="24"/>
        </w:rPr>
        <w:drawing>
          <wp:inline distT="0" distB="0" distL="0" distR="0">
            <wp:extent cx="5960853" cy="246715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6B8F" w:rsidRPr="00907949" w:rsidRDefault="00556B8F" w:rsidP="00556B8F">
      <w:pPr>
        <w:pStyle w:val="ListParagraph"/>
        <w:numPr>
          <w:ilvl w:val="0"/>
          <w:numId w:val="7"/>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Kad uporedimo podatke u tome kolika je površina stambenog prostora domaćinstva i površina koju oni greju, </w:t>
      </w:r>
      <w:r w:rsidRPr="00907949">
        <w:rPr>
          <w:rFonts w:ascii="Constantia" w:hAnsi="Constantia"/>
          <w:noProof/>
          <w:sz w:val="24"/>
          <w:szCs w:val="24"/>
          <w:lang w:val="sr-Latn-CS"/>
        </w:rPr>
        <w:t>dobijamo niz podataka o procentualnom grejanju stambenog prostora. Ove podatke grupišemo u četiri kategorije, u cilju preglednosti podataka, do trećine stambenog prostora koji se greje, od trećine do dve trećine, do dve trećine do 90 i  preko 90, odnosno celo domaćinstvo.</w:t>
      </w:r>
    </w:p>
    <w:p w:rsidR="00751539" w:rsidRPr="00907949" w:rsidRDefault="00751539" w:rsidP="00751539">
      <w:pPr>
        <w:pStyle w:val="ListParagraph"/>
        <w:numPr>
          <w:ilvl w:val="0"/>
          <w:numId w:val="7"/>
        </w:numPr>
        <w:jc w:val="both"/>
        <w:rPr>
          <w:rFonts w:ascii="Constantia" w:hAnsi="Constantia"/>
          <w:noProof/>
          <w:sz w:val="24"/>
          <w:szCs w:val="24"/>
          <w:lang w:val="sr-Latn-CS"/>
        </w:rPr>
      </w:pPr>
      <w:r w:rsidRPr="00907949">
        <w:rPr>
          <w:rFonts w:ascii="Constantia" w:hAnsi="Constantia"/>
          <w:noProof/>
          <w:sz w:val="24"/>
          <w:szCs w:val="24"/>
          <w:lang w:val="sr-Latn-CS"/>
        </w:rPr>
        <w:t>Kada ove podatke ukrstimo sa tipom grejanja, dobijamo slične n</w:t>
      </w:r>
      <w:r w:rsidR="001E14B6" w:rsidRPr="00907949">
        <w:rPr>
          <w:rFonts w:ascii="Constantia" w:hAnsi="Constantia"/>
          <w:noProof/>
          <w:sz w:val="24"/>
          <w:szCs w:val="24"/>
          <w:lang w:val="sr-Latn-CS"/>
        </w:rPr>
        <w:t>alaze kao i u prethodnom grafikonu</w:t>
      </w:r>
      <w:r w:rsidRPr="00907949">
        <w:rPr>
          <w:rFonts w:ascii="Constantia" w:hAnsi="Constantia"/>
          <w:noProof/>
          <w:sz w:val="24"/>
          <w:szCs w:val="24"/>
          <w:lang w:val="sr-Latn-CS"/>
        </w:rPr>
        <w:t xml:space="preserve">. Oni koji su na sistemu grejanja kod toplana greju uglavnom celo domaćinstvo, dok se ostali uglavnom odlučuju sa grejanje do dve trećine stana. </w:t>
      </w:r>
    </w:p>
    <w:p w:rsidR="00751539" w:rsidRDefault="00751539" w:rsidP="00751539">
      <w:pPr>
        <w:jc w:val="both"/>
        <w:rPr>
          <w:rFonts w:ascii="Constantia" w:hAnsi="Constantia"/>
          <w:noProof/>
          <w:sz w:val="24"/>
          <w:szCs w:val="24"/>
          <w:lang w:val="sr-Latn-CS"/>
        </w:rPr>
      </w:pPr>
    </w:p>
    <w:p w:rsidR="001F2944" w:rsidRPr="00907949" w:rsidRDefault="001F2944" w:rsidP="00751539">
      <w:pPr>
        <w:jc w:val="both"/>
        <w:rPr>
          <w:rFonts w:ascii="Constantia" w:hAnsi="Constantia"/>
          <w:noProof/>
          <w:sz w:val="24"/>
          <w:szCs w:val="24"/>
          <w:lang w:val="sr-Latn-CS"/>
        </w:rPr>
      </w:pPr>
    </w:p>
    <w:p w:rsidR="00751539" w:rsidRPr="00907949" w:rsidRDefault="00751539" w:rsidP="00751539">
      <w:pPr>
        <w:jc w:val="both"/>
        <w:rPr>
          <w:rFonts w:ascii="Constantia" w:hAnsi="Constantia"/>
          <w:noProof/>
          <w:sz w:val="24"/>
          <w:szCs w:val="24"/>
          <w:lang w:val="sr-Latn-CS"/>
        </w:rPr>
      </w:pPr>
      <w:r w:rsidRPr="00907949">
        <w:rPr>
          <w:rFonts w:ascii="Constantia" w:hAnsi="Constantia"/>
          <w:noProof/>
          <w:sz w:val="24"/>
          <w:szCs w:val="24"/>
          <w:lang w:val="sr-Latn-CS"/>
        </w:rPr>
        <w:t xml:space="preserve">Tabela 2. </w:t>
      </w:r>
      <w:r w:rsidRPr="00907949">
        <w:rPr>
          <w:rFonts w:ascii="Constantia" w:hAnsi="Constantia"/>
          <w:b/>
          <w:noProof/>
          <w:sz w:val="24"/>
          <w:szCs w:val="24"/>
          <w:lang w:val="sr-Latn-CS"/>
        </w:rPr>
        <w:t>Kupovna moć i tip grejanja</w:t>
      </w:r>
      <w:r w:rsidRPr="00907949">
        <w:rPr>
          <w:rFonts w:ascii="Constantia" w:hAnsi="Constantia"/>
          <w:noProof/>
          <w:sz w:val="24"/>
          <w:szCs w:val="24"/>
          <w:lang w:val="sr-Latn-CS"/>
        </w:rPr>
        <w:t xml:space="preserve"> (%)</w:t>
      </w:r>
    </w:p>
    <w:tbl>
      <w:tblPr>
        <w:tblW w:w="9909" w:type="dxa"/>
        <w:jc w:val="center"/>
        <w:tblInd w:w="93" w:type="dxa"/>
        <w:tblLook w:val="04A0"/>
      </w:tblPr>
      <w:tblGrid>
        <w:gridCol w:w="2288"/>
        <w:gridCol w:w="1149"/>
        <w:gridCol w:w="2044"/>
        <w:gridCol w:w="1446"/>
        <w:gridCol w:w="1536"/>
        <w:gridCol w:w="1446"/>
      </w:tblGrid>
      <w:tr w:rsidR="00751539" w:rsidRPr="00907949" w:rsidTr="001F2944">
        <w:trPr>
          <w:trHeight w:val="326"/>
          <w:jc w:val="center"/>
        </w:trPr>
        <w:tc>
          <w:tcPr>
            <w:tcW w:w="2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 </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Nemamo dovoljno novca za hranu</w:t>
            </w:r>
          </w:p>
        </w:tc>
        <w:tc>
          <w:tcPr>
            <w:tcW w:w="2044" w:type="dxa"/>
            <w:tcBorders>
              <w:top w:val="single" w:sz="4" w:space="0" w:color="auto"/>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Imamo dovoljno novca za hranu, nema za kupovinu odeće i obuće</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Imamo dovoljno za hranu, odeću i obuću, ali nema za skuplje stvari – na primer, za frižider, TV</w:t>
            </w:r>
          </w:p>
        </w:tc>
        <w:tc>
          <w:tcPr>
            <w:tcW w:w="1536" w:type="dxa"/>
            <w:tcBorders>
              <w:top w:val="single" w:sz="4" w:space="0" w:color="auto"/>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Možemo da priuštimo i kupovinu nešto skupljih stvari, ali ne i tako skupih kao što su npr. kola</w:t>
            </w:r>
          </w:p>
        </w:tc>
        <w:tc>
          <w:tcPr>
            <w:tcW w:w="1446" w:type="dxa"/>
            <w:tcBorders>
              <w:top w:val="single" w:sz="4" w:space="0" w:color="auto"/>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Možemo da kupimo što god želimo</w:t>
            </w:r>
          </w:p>
        </w:tc>
      </w:tr>
      <w:tr w:rsidR="00751539" w:rsidRPr="00907949" w:rsidTr="001F2944">
        <w:trPr>
          <w:trHeight w:val="326"/>
          <w:jc w:val="center"/>
        </w:trPr>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Toplana</w:t>
            </w:r>
          </w:p>
        </w:tc>
        <w:tc>
          <w:tcPr>
            <w:tcW w:w="1149"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p>
        </w:tc>
        <w:tc>
          <w:tcPr>
            <w:tcW w:w="2044"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6</w:t>
            </w:r>
          </w:p>
        </w:tc>
        <w:tc>
          <w:tcPr>
            <w:tcW w:w="144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41</w:t>
            </w:r>
          </w:p>
        </w:tc>
        <w:tc>
          <w:tcPr>
            <w:tcW w:w="153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53</w:t>
            </w:r>
          </w:p>
        </w:tc>
        <w:tc>
          <w:tcPr>
            <w:tcW w:w="144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p>
        </w:tc>
      </w:tr>
      <w:tr w:rsidR="00751539" w:rsidRPr="00907949" w:rsidTr="001F2944">
        <w:trPr>
          <w:trHeight w:val="326"/>
          <w:jc w:val="center"/>
        </w:trPr>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Etažno grejanje</w:t>
            </w:r>
          </w:p>
        </w:tc>
        <w:tc>
          <w:tcPr>
            <w:tcW w:w="1149"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2</w:t>
            </w:r>
          </w:p>
        </w:tc>
        <w:tc>
          <w:tcPr>
            <w:tcW w:w="2044"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21</w:t>
            </w:r>
          </w:p>
        </w:tc>
        <w:tc>
          <w:tcPr>
            <w:tcW w:w="144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64</w:t>
            </w:r>
          </w:p>
        </w:tc>
        <w:tc>
          <w:tcPr>
            <w:tcW w:w="153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14</w:t>
            </w:r>
          </w:p>
        </w:tc>
        <w:tc>
          <w:tcPr>
            <w:tcW w:w="144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p>
        </w:tc>
      </w:tr>
      <w:tr w:rsidR="00751539" w:rsidRPr="00907949" w:rsidTr="001F2944">
        <w:trPr>
          <w:trHeight w:val="326"/>
          <w:jc w:val="center"/>
        </w:trPr>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Električni aparati</w:t>
            </w:r>
          </w:p>
        </w:tc>
        <w:tc>
          <w:tcPr>
            <w:tcW w:w="1149"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p>
        </w:tc>
        <w:tc>
          <w:tcPr>
            <w:tcW w:w="2044"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18</w:t>
            </w:r>
          </w:p>
        </w:tc>
        <w:tc>
          <w:tcPr>
            <w:tcW w:w="144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56</w:t>
            </w:r>
          </w:p>
        </w:tc>
        <w:tc>
          <w:tcPr>
            <w:tcW w:w="153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24</w:t>
            </w:r>
          </w:p>
        </w:tc>
        <w:tc>
          <w:tcPr>
            <w:tcW w:w="144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2</w:t>
            </w:r>
          </w:p>
        </w:tc>
      </w:tr>
      <w:tr w:rsidR="00751539" w:rsidRPr="00907949" w:rsidTr="001F2944">
        <w:trPr>
          <w:trHeight w:val="326"/>
          <w:jc w:val="center"/>
        </w:trPr>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Uređaji za grejanje</w:t>
            </w:r>
          </w:p>
        </w:tc>
        <w:tc>
          <w:tcPr>
            <w:tcW w:w="1149"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10</w:t>
            </w:r>
          </w:p>
        </w:tc>
        <w:tc>
          <w:tcPr>
            <w:tcW w:w="2044"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37</w:t>
            </w:r>
          </w:p>
        </w:tc>
        <w:tc>
          <w:tcPr>
            <w:tcW w:w="144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48</w:t>
            </w:r>
          </w:p>
        </w:tc>
        <w:tc>
          <w:tcPr>
            <w:tcW w:w="153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5</w:t>
            </w:r>
          </w:p>
        </w:tc>
        <w:tc>
          <w:tcPr>
            <w:tcW w:w="144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p>
        </w:tc>
      </w:tr>
      <w:tr w:rsidR="00751539" w:rsidRPr="00907949" w:rsidTr="001F2944">
        <w:trPr>
          <w:trHeight w:val="326"/>
          <w:jc w:val="center"/>
        </w:trPr>
        <w:tc>
          <w:tcPr>
            <w:tcW w:w="2288" w:type="dxa"/>
            <w:tcBorders>
              <w:top w:val="nil"/>
              <w:left w:val="single" w:sz="4" w:space="0" w:color="auto"/>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Prosek</w:t>
            </w:r>
          </w:p>
        </w:tc>
        <w:tc>
          <w:tcPr>
            <w:tcW w:w="1149"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6</w:t>
            </w:r>
          </w:p>
        </w:tc>
        <w:tc>
          <w:tcPr>
            <w:tcW w:w="2044"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28</w:t>
            </w:r>
          </w:p>
        </w:tc>
        <w:tc>
          <w:tcPr>
            <w:tcW w:w="144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53</w:t>
            </w:r>
          </w:p>
        </w:tc>
        <w:tc>
          <w:tcPr>
            <w:tcW w:w="153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14</w:t>
            </w:r>
          </w:p>
        </w:tc>
        <w:tc>
          <w:tcPr>
            <w:tcW w:w="1446" w:type="dxa"/>
            <w:tcBorders>
              <w:top w:val="nil"/>
              <w:left w:val="nil"/>
              <w:bottom w:val="single" w:sz="4" w:space="0" w:color="auto"/>
              <w:right w:val="single" w:sz="4" w:space="0" w:color="auto"/>
            </w:tcBorders>
            <w:shd w:val="clear" w:color="auto" w:fill="auto"/>
            <w:noWrap/>
            <w:vAlign w:val="bottom"/>
            <w:hideMark/>
          </w:tcPr>
          <w:p w:rsidR="00751539" w:rsidRPr="00907949" w:rsidRDefault="00751539" w:rsidP="00751539">
            <w:pPr>
              <w:spacing w:after="0" w:line="240" w:lineRule="auto"/>
              <w:jc w:val="center"/>
              <w:rPr>
                <w:rFonts w:ascii="Constantia" w:eastAsia="Times New Roman" w:hAnsi="Constantia" w:cs="Times New Roman"/>
                <w:noProof/>
                <w:color w:val="000000"/>
                <w:lang w:val="sr-Latn-CS"/>
              </w:rPr>
            </w:pPr>
            <w:r w:rsidRPr="00907949">
              <w:rPr>
                <w:rFonts w:ascii="Constantia" w:eastAsia="Times New Roman" w:hAnsi="Constantia" w:cs="Times New Roman"/>
                <w:noProof/>
                <w:color w:val="000000"/>
                <w:lang w:val="sr-Latn-CS"/>
              </w:rPr>
              <w:t>0</w:t>
            </w:r>
          </w:p>
        </w:tc>
      </w:tr>
    </w:tbl>
    <w:p w:rsidR="00751539" w:rsidRPr="00907949" w:rsidRDefault="00751539" w:rsidP="00751539">
      <w:pPr>
        <w:jc w:val="both"/>
        <w:rPr>
          <w:rFonts w:ascii="Constantia" w:hAnsi="Constantia"/>
          <w:noProof/>
          <w:sz w:val="24"/>
          <w:szCs w:val="24"/>
          <w:lang w:val="sr-Latn-CS"/>
        </w:rPr>
      </w:pPr>
    </w:p>
    <w:p w:rsidR="00DB678A" w:rsidRPr="00907949" w:rsidRDefault="00DB678A" w:rsidP="00DB678A">
      <w:pPr>
        <w:pStyle w:val="ListParagraph"/>
        <w:numPr>
          <w:ilvl w:val="0"/>
          <w:numId w:val="10"/>
        </w:numPr>
        <w:jc w:val="both"/>
        <w:rPr>
          <w:rFonts w:ascii="Constantia" w:hAnsi="Constantia"/>
          <w:noProof/>
          <w:sz w:val="24"/>
          <w:szCs w:val="24"/>
          <w:lang w:val="sr-Latn-CS"/>
        </w:rPr>
      </w:pPr>
      <w:r w:rsidRPr="00907949">
        <w:rPr>
          <w:rFonts w:ascii="Constantia" w:hAnsi="Constantia"/>
          <w:noProof/>
          <w:sz w:val="24"/>
          <w:szCs w:val="24"/>
          <w:lang w:val="sr-Latn-CS"/>
        </w:rPr>
        <w:t>Očigledno je da postoji visoka korelacija</w:t>
      </w:r>
      <w:r w:rsidR="00520633">
        <w:rPr>
          <w:rFonts w:ascii="Constantia" w:hAnsi="Constantia"/>
          <w:noProof/>
          <w:sz w:val="24"/>
          <w:szCs w:val="24"/>
          <w:lang w:val="sr-Latn-CS"/>
        </w:rPr>
        <w:t xml:space="preserve"> između tipa grejanja i kupovne</w:t>
      </w:r>
      <w:r w:rsidRPr="00907949">
        <w:rPr>
          <w:rFonts w:ascii="Constantia" w:hAnsi="Constantia"/>
          <w:noProof/>
          <w:sz w:val="24"/>
          <w:szCs w:val="24"/>
          <w:lang w:val="sr-Latn-CS"/>
        </w:rPr>
        <w:t xml:space="preserve"> moći stanovništva. Interesantno je kako pojedini tipovi grejanja pokazuju određene sociološke zakonomernosti.</w:t>
      </w:r>
    </w:p>
    <w:p w:rsidR="00F45538" w:rsidRPr="00907949" w:rsidRDefault="00DB678A" w:rsidP="00DB678A">
      <w:pPr>
        <w:pStyle w:val="ListParagraph"/>
        <w:numPr>
          <w:ilvl w:val="0"/>
          <w:numId w:val="10"/>
        </w:numPr>
        <w:jc w:val="both"/>
        <w:rPr>
          <w:rFonts w:ascii="Constantia" w:hAnsi="Constantia"/>
          <w:noProof/>
          <w:sz w:val="24"/>
          <w:szCs w:val="24"/>
          <w:lang w:val="sr-Latn-CS"/>
        </w:rPr>
      </w:pPr>
      <w:r w:rsidRPr="00907949">
        <w:rPr>
          <w:rFonts w:ascii="Constantia" w:hAnsi="Constantia"/>
          <w:noProof/>
          <w:sz w:val="24"/>
          <w:szCs w:val="24"/>
          <w:lang w:val="sr-Latn-CS"/>
        </w:rPr>
        <w:t xml:space="preserve">Za kategorije važi pravilo što više para to bolji sistem grejanja i obratno. Etažno grejanje imaju ona domaćinstva koja su iznad proseka u kategorijama koje definišemo kao srednju nižu i srednju socijalnu klasu. </w:t>
      </w:r>
    </w:p>
    <w:p w:rsidR="00DB678A" w:rsidRDefault="00DB678A" w:rsidP="00DB678A">
      <w:pPr>
        <w:pStyle w:val="ListParagraph"/>
        <w:numPr>
          <w:ilvl w:val="0"/>
          <w:numId w:val="10"/>
        </w:numPr>
        <w:jc w:val="both"/>
        <w:rPr>
          <w:rFonts w:ascii="Constantia" w:hAnsi="Constantia"/>
          <w:noProof/>
          <w:sz w:val="24"/>
          <w:szCs w:val="24"/>
          <w:lang w:val="sr-Latn-CS"/>
        </w:rPr>
      </w:pPr>
      <w:r w:rsidRPr="00907949">
        <w:rPr>
          <w:rFonts w:ascii="Constantia" w:hAnsi="Constantia"/>
          <w:noProof/>
          <w:sz w:val="24"/>
          <w:szCs w:val="24"/>
          <w:lang w:val="sr-Latn-CS"/>
        </w:rPr>
        <w:t xml:space="preserve">Kod domaćinstava koja se greju električnim uređajima takođe se radi o onima koja su iznad socijalnog proseka. Njih najviše ima u kategoriji onih koji su nam rekli da imaju dovoljno za osnovne potrebe, ali ne i za skuplje tehničke uređaje. Najsiromašniji se greju na neko drugi energent, pre svega na drva. </w:t>
      </w:r>
    </w:p>
    <w:p w:rsidR="001F2944" w:rsidRDefault="001F2944" w:rsidP="001F2944">
      <w:pPr>
        <w:pStyle w:val="ListParagraph"/>
        <w:jc w:val="both"/>
        <w:rPr>
          <w:rFonts w:ascii="Constantia" w:hAnsi="Constantia"/>
          <w:noProof/>
          <w:sz w:val="24"/>
          <w:szCs w:val="24"/>
          <w:lang w:val="sr-Latn-CS"/>
        </w:rPr>
      </w:pPr>
    </w:p>
    <w:p w:rsidR="001F2944" w:rsidRDefault="001F2944" w:rsidP="001F2944">
      <w:pPr>
        <w:pStyle w:val="ListParagraph"/>
        <w:jc w:val="both"/>
        <w:rPr>
          <w:rFonts w:ascii="Constantia" w:hAnsi="Constantia"/>
          <w:noProof/>
          <w:sz w:val="24"/>
          <w:szCs w:val="24"/>
          <w:lang w:val="sr-Latn-CS"/>
        </w:rPr>
      </w:pPr>
    </w:p>
    <w:p w:rsidR="001F2944" w:rsidRPr="00907949" w:rsidRDefault="001F2944" w:rsidP="001F2944">
      <w:pPr>
        <w:pStyle w:val="ListParagraph"/>
        <w:jc w:val="both"/>
        <w:rPr>
          <w:rFonts w:ascii="Constantia" w:hAnsi="Constantia"/>
          <w:noProof/>
          <w:sz w:val="24"/>
          <w:szCs w:val="24"/>
          <w:lang w:val="sr-Latn-CS"/>
        </w:rPr>
      </w:pPr>
    </w:p>
    <w:p w:rsidR="00DB678A" w:rsidRPr="00907949" w:rsidRDefault="00DB678A" w:rsidP="00DB678A">
      <w:pPr>
        <w:jc w:val="both"/>
        <w:rPr>
          <w:rFonts w:ascii="Constantia" w:hAnsi="Constantia"/>
          <w:noProof/>
          <w:sz w:val="24"/>
          <w:szCs w:val="24"/>
          <w:lang w:val="sr-Latn-CS"/>
        </w:rPr>
      </w:pPr>
      <w:r w:rsidRPr="00907949">
        <w:rPr>
          <w:rFonts w:ascii="Constantia" w:hAnsi="Constantia"/>
          <w:noProof/>
          <w:sz w:val="24"/>
          <w:szCs w:val="24"/>
          <w:lang w:val="sr-Latn-CS"/>
        </w:rPr>
        <w:t xml:space="preserve">Tabela 3. </w:t>
      </w:r>
      <w:r w:rsidRPr="00907949">
        <w:rPr>
          <w:rFonts w:ascii="Constantia" w:hAnsi="Constantia"/>
          <w:b/>
          <w:noProof/>
          <w:sz w:val="24"/>
          <w:szCs w:val="24"/>
          <w:lang w:val="sr-Latn-CS"/>
        </w:rPr>
        <w:t>Potrošnja po tipu grejanja</w:t>
      </w:r>
      <w:r w:rsidRPr="00907949">
        <w:rPr>
          <w:rFonts w:ascii="Constantia" w:hAnsi="Constantia"/>
          <w:noProof/>
          <w:sz w:val="24"/>
          <w:szCs w:val="24"/>
          <w:lang w:val="sr-Latn-CS"/>
        </w:rPr>
        <w:t xml:space="preserve"> (%)</w:t>
      </w:r>
    </w:p>
    <w:tbl>
      <w:tblPr>
        <w:tblW w:w="9325" w:type="dxa"/>
        <w:jc w:val="center"/>
        <w:tblInd w:w="93" w:type="dxa"/>
        <w:tblLook w:val="04A0"/>
      </w:tblPr>
      <w:tblGrid>
        <w:gridCol w:w="1815"/>
        <w:gridCol w:w="1980"/>
        <w:gridCol w:w="2070"/>
        <w:gridCol w:w="2340"/>
        <w:gridCol w:w="1120"/>
      </w:tblGrid>
      <w:tr w:rsidR="002D5A23" w:rsidRPr="00907949" w:rsidTr="00520633">
        <w:trPr>
          <w:trHeight w:val="302"/>
          <w:jc w:val="center"/>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Etažno grejanje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Električni aparati</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Uređaji za grejanje</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Prosek</w:t>
            </w:r>
          </w:p>
        </w:tc>
      </w:tr>
      <w:tr w:rsidR="002D5A23" w:rsidRPr="00907949" w:rsidTr="00520633">
        <w:trPr>
          <w:trHeight w:val="302"/>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Do 20000</w:t>
            </w:r>
          </w:p>
        </w:tc>
        <w:tc>
          <w:tcPr>
            <w:tcW w:w="198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7</w:t>
            </w:r>
          </w:p>
        </w:tc>
        <w:tc>
          <w:tcPr>
            <w:tcW w:w="207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46</w:t>
            </w:r>
          </w:p>
        </w:tc>
        <w:tc>
          <w:tcPr>
            <w:tcW w:w="234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21</w:t>
            </w:r>
          </w:p>
        </w:tc>
        <w:tc>
          <w:tcPr>
            <w:tcW w:w="112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21</w:t>
            </w:r>
          </w:p>
        </w:tc>
      </w:tr>
      <w:tr w:rsidR="002D5A23" w:rsidRPr="00907949" w:rsidTr="00520633">
        <w:trPr>
          <w:trHeight w:val="302"/>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20001-40000</w:t>
            </w:r>
          </w:p>
        </w:tc>
        <w:tc>
          <w:tcPr>
            <w:tcW w:w="198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31</w:t>
            </w:r>
          </w:p>
        </w:tc>
        <w:tc>
          <w:tcPr>
            <w:tcW w:w="207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35</w:t>
            </w:r>
          </w:p>
        </w:tc>
        <w:tc>
          <w:tcPr>
            <w:tcW w:w="234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45</w:t>
            </w:r>
          </w:p>
        </w:tc>
        <w:tc>
          <w:tcPr>
            <w:tcW w:w="112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39</w:t>
            </w:r>
          </w:p>
        </w:tc>
      </w:tr>
      <w:tr w:rsidR="002D5A23" w:rsidRPr="00907949" w:rsidTr="00520633">
        <w:trPr>
          <w:trHeight w:val="302"/>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40001-60000</w:t>
            </w:r>
          </w:p>
        </w:tc>
        <w:tc>
          <w:tcPr>
            <w:tcW w:w="198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31</w:t>
            </w:r>
          </w:p>
        </w:tc>
        <w:tc>
          <w:tcPr>
            <w:tcW w:w="207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11</w:t>
            </w:r>
          </w:p>
        </w:tc>
        <w:tc>
          <w:tcPr>
            <w:tcW w:w="234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25</w:t>
            </w:r>
          </w:p>
        </w:tc>
        <w:tc>
          <w:tcPr>
            <w:tcW w:w="112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25</w:t>
            </w:r>
          </w:p>
        </w:tc>
      </w:tr>
      <w:tr w:rsidR="002D5A23" w:rsidRPr="00907949" w:rsidTr="00520633">
        <w:trPr>
          <w:trHeight w:val="302"/>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60001-100000</w:t>
            </w:r>
          </w:p>
        </w:tc>
        <w:tc>
          <w:tcPr>
            <w:tcW w:w="198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24</w:t>
            </w:r>
          </w:p>
        </w:tc>
        <w:tc>
          <w:tcPr>
            <w:tcW w:w="207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7</w:t>
            </w:r>
          </w:p>
        </w:tc>
        <w:tc>
          <w:tcPr>
            <w:tcW w:w="234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9</w:t>
            </w:r>
          </w:p>
        </w:tc>
        <w:tc>
          <w:tcPr>
            <w:tcW w:w="112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13</w:t>
            </w:r>
          </w:p>
        </w:tc>
      </w:tr>
      <w:tr w:rsidR="002D5A23" w:rsidRPr="00907949" w:rsidTr="00520633">
        <w:trPr>
          <w:trHeight w:val="302"/>
          <w:jc w:val="center"/>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Više od 100000</w:t>
            </w:r>
          </w:p>
        </w:tc>
        <w:tc>
          <w:tcPr>
            <w:tcW w:w="198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7</w:t>
            </w:r>
          </w:p>
        </w:tc>
        <w:tc>
          <w:tcPr>
            <w:tcW w:w="207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p>
        </w:tc>
        <w:tc>
          <w:tcPr>
            <w:tcW w:w="234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p>
        </w:tc>
        <w:tc>
          <w:tcPr>
            <w:tcW w:w="1120" w:type="dxa"/>
            <w:tcBorders>
              <w:top w:val="nil"/>
              <w:left w:val="nil"/>
              <w:bottom w:val="single" w:sz="4" w:space="0" w:color="auto"/>
              <w:right w:val="single" w:sz="4" w:space="0" w:color="auto"/>
            </w:tcBorders>
            <w:shd w:val="clear" w:color="auto" w:fill="auto"/>
            <w:noWrap/>
            <w:vAlign w:val="bottom"/>
            <w:hideMark/>
          </w:tcPr>
          <w:p w:rsidR="002D5A23" w:rsidRPr="00907949" w:rsidRDefault="002D5A23" w:rsidP="002D5A2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w:t>
            </w:r>
          </w:p>
        </w:tc>
      </w:tr>
    </w:tbl>
    <w:p w:rsidR="00DB678A" w:rsidRPr="00907949" w:rsidRDefault="00DB678A" w:rsidP="00DB678A">
      <w:pPr>
        <w:jc w:val="both"/>
        <w:rPr>
          <w:rFonts w:ascii="Constantia" w:hAnsi="Constantia"/>
          <w:noProof/>
          <w:sz w:val="24"/>
          <w:szCs w:val="24"/>
          <w:lang w:val="sr-Latn-CS"/>
        </w:rPr>
      </w:pPr>
    </w:p>
    <w:p w:rsidR="00520633" w:rsidRPr="001F2944" w:rsidRDefault="003F0936" w:rsidP="001F2944">
      <w:pPr>
        <w:pStyle w:val="ListParagraph"/>
        <w:numPr>
          <w:ilvl w:val="0"/>
          <w:numId w:val="13"/>
        </w:numPr>
        <w:jc w:val="both"/>
        <w:rPr>
          <w:rFonts w:ascii="Constantia" w:hAnsi="Constantia"/>
          <w:noProof/>
          <w:sz w:val="24"/>
          <w:szCs w:val="24"/>
          <w:lang w:val="sr-Latn-CS"/>
        </w:rPr>
      </w:pPr>
      <w:r w:rsidRPr="00907949">
        <w:rPr>
          <w:rFonts w:ascii="Constantia" w:hAnsi="Constantia"/>
          <w:noProof/>
          <w:sz w:val="24"/>
          <w:szCs w:val="24"/>
          <w:lang w:val="sr-Latn-CS"/>
        </w:rPr>
        <w:t xml:space="preserve">U toku jedne grejne sezone, 39% ispitanika prosečno izdvaja do 40000 dinara, dok svega 2% ispitanika odvaja više od 100000 dinara na grejanje u zimskom periodu. Najskuplji oblik grejanja predstavlja sistem etažnog grejanja što je i logično s obzirom da pruža najveći komfor. Skoro trećina ispitanika Kule, kao korisnici etažnog grejanja izdvajaju do 60000 dinara za račune u grejnoj sezoni. </w:t>
      </w:r>
      <w:r w:rsidR="00742CC2" w:rsidRPr="00907949">
        <w:rPr>
          <w:rStyle w:val="FootnoteReference"/>
          <w:rFonts w:ascii="Constantia" w:hAnsi="Constantia" w:cs="Times New Roman"/>
          <w:noProof/>
          <w:sz w:val="24"/>
          <w:szCs w:val="24"/>
          <w:lang w:val="sr-Latn-CS"/>
        </w:rPr>
        <w:footnoteReference w:id="2"/>
      </w:r>
      <w:r w:rsidR="00742CC2" w:rsidRPr="00907949">
        <w:rPr>
          <w:rFonts w:ascii="Constantia" w:hAnsi="Constantia" w:cs="Times New Roman"/>
          <w:noProof/>
          <w:sz w:val="24"/>
          <w:szCs w:val="24"/>
          <w:lang w:val="sr-Latn-CS"/>
        </w:rPr>
        <w:t xml:space="preserve">  </w:t>
      </w:r>
    </w:p>
    <w:p w:rsidR="00C71AB3" w:rsidRPr="00907949" w:rsidRDefault="00C71AB3" w:rsidP="00C71AB3">
      <w:pPr>
        <w:jc w:val="both"/>
        <w:rPr>
          <w:rFonts w:ascii="Constantia" w:hAnsi="Constantia"/>
          <w:noProof/>
          <w:sz w:val="24"/>
          <w:szCs w:val="24"/>
          <w:lang w:val="sr-Latn-CS"/>
        </w:rPr>
      </w:pPr>
      <w:r w:rsidRPr="00907949">
        <w:rPr>
          <w:rFonts w:ascii="Constantia" w:hAnsi="Constantia"/>
          <w:noProof/>
          <w:sz w:val="24"/>
          <w:szCs w:val="24"/>
          <w:lang w:val="sr-Latn-CS"/>
        </w:rPr>
        <w:t xml:space="preserve">Tabela 4. </w:t>
      </w:r>
      <w:r w:rsidRPr="00907949">
        <w:rPr>
          <w:rFonts w:ascii="Constantia" w:hAnsi="Constantia"/>
          <w:b/>
          <w:noProof/>
          <w:sz w:val="24"/>
          <w:szCs w:val="24"/>
          <w:lang w:val="sr-Latn-CS"/>
        </w:rPr>
        <w:t>Pozitivno vrednovanje stanja pojedinih termičkih elemenata u domaćinstvu</w:t>
      </w:r>
      <w:r w:rsidRPr="00907949">
        <w:rPr>
          <w:rFonts w:ascii="Constantia" w:hAnsi="Constantia"/>
          <w:noProof/>
          <w:sz w:val="24"/>
          <w:szCs w:val="24"/>
          <w:lang w:val="sr-Latn-CS"/>
        </w:rPr>
        <w:t xml:space="preserve"> (%)</w:t>
      </w:r>
    </w:p>
    <w:tbl>
      <w:tblPr>
        <w:tblW w:w="9332" w:type="dxa"/>
        <w:jc w:val="center"/>
        <w:tblInd w:w="103" w:type="dxa"/>
        <w:tblLook w:val="04A0"/>
      </w:tblPr>
      <w:tblGrid>
        <w:gridCol w:w="2824"/>
        <w:gridCol w:w="1609"/>
        <w:gridCol w:w="1692"/>
        <w:gridCol w:w="1598"/>
        <w:gridCol w:w="1609"/>
      </w:tblGrid>
      <w:tr w:rsidR="00C71AB3" w:rsidRPr="00907949" w:rsidTr="00AF2880">
        <w:trPr>
          <w:trHeight w:val="415"/>
          <w:jc w:val="center"/>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 </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Izolacija zidova</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Izolacija tavana i krova</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Stolarija, prozori</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Izolacija podova</w:t>
            </w:r>
          </w:p>
        </w:tc>
      </w:tr>
      <w:tr w:rsidR="00C71AB3" w:rsidRPr="00907949" w:rsidTr="00AF2880">
        <w:trPr>
          <w:trHeight w:val="415"/>
          <w:jc w:val="center"/>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Toplana</w:t>
            </w:r>
          </w:p>
        </w:tc>
        <w:tc>
          <w:tcPr>
            <w:tcW w:w="1609"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53</w:t>
            </w:r>
          </w:p>
        </w:tc>
        <w:tc>
          <w:tcPr>
            <w:tcW w:w="1692"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53</w:t>
            </w:r>
          </w:p>
        </w:tc>
        <w:tc>
          <w:tcPr>
            <w:tcW w:w="1598"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47</w:t>
            </w:r>
          </w:p>
        </w:tc>
        <w:tc>
          <w:tcPr>
            <w:tcW w:w="1609"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53</w:t>
            </w:r>
          </w:p>
        </w:tc>
      </w:tr>
      <w:tr w:rsidR="00C71AB3" w:rsidRPr="00907949" w:rsidTr="00AF2880">
        <w:trPr>
          <w:trHeight w:val="415"/>
          <w:jc w:val="center"/>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Etažno grejanje</w:t>
            </w:r>
          </w:p>
        </w:tc>
        <w:tc>
          <w:tcPr>
            <w:tcW w:w="1609"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57</w:t>
            </w:r>
          </w:p>
        </w:tc>
        <w:tc>
          <w:tcPr>
            <w:tcW w:w="1692"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53</w:t>
            </w:r>
          </w:p>
        </w:tc>
        <w:tc>
          <w:tcPr>
            <w:tcW w:w="1598"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47</w:t>
            </w:r>
          </w:p>
        </w:tc>
        <w:tc>
          <w:tcPr>
            <w:tcW w:w="1609"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56</w:t>
            </w:r>
          </w:p>
        </w:tc>
      </w:tr>
      <w:tr w:rsidR="00C71AB3" w:rsidRPr="00907949" w:rsidTr="00AF2880">
        <w:trPr>
          <w:trHeight w:val="415"/>
          <w:jc w:val="center"/>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 xml:space="preserve">Električni aparati </w:t>
            </w:r>
          </w:p>
        </w:tc>
        <w:tc>
          <w:tcPr>
            <w:tcW w:w="1609"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35</w:t>
            </w:r>
          </w:p>
        </w:tc>
        <w:tc>
          <w:tcPr>
            <w:tcW w:w="1692"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36</w:t>
            </w:r>
          </w:p>
        </w:tc>
        <w:tc>
          <w:tcPr>
            <w:tcW w:w="1598"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29</w:t>
            </w:r>
          </w:p>
        </w:tc>
        <w:tc>
          <w:tcPr>
            <w:tcW w:w="1609"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36</w:t>
            </w:r>
          </w:p>
        </w:tc>
      </w:tr>
      <w:tr w:rsidR="00C71AB3" w:rsidRPr="00907949" w:rsidTr="00AF2880">
        <w:trPr>
          <w:trHeight w:val="415"/>
          <w:jc w:val="center"/>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Uređaji za grejanje</w:t>
            </w:r>
          </w:p>
        </w:tc>
        <w:tc>
          <w:tcPr>
            <w:tcW w:w="1609"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38</w:t>
            </w:r>
          </w:p>
        </w:tc>
        <w:tc>
          <w:tcPr>
            <w:tcW w:w="1692"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37</w:t>
            </w:r>
          </w:p>
        </w:tc>
        <w:tc>
          <w:tcPr>
            <w:tcW w:w="1598"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34</w:t>
            </w:r>
          </w:p>
        </w:tc>
        <w:tc>
          <w:tcPr>
            <w:tcW w:w="1609"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36</w:t>
            </w:r>
          </w:p>
        </w:tc>
      </w:tr>
      <w:tr w:rsidR="00C71AB3" w:rsidRPr="00907949" w:rsidTr="00AF2880">
        <w:trPr>
          <w:trHeight w:val="415"/>
          <w:jc w:val="center"/>
        </w:trPr>
        <w:tc>
          <w:tcPr>
            <w:tcW w:w="2824" w:type="dxa"/>
            <w:tcBorders>
              <w:top w:val="nil"/>
              <w:left w:val="single" w:sz="4" w:space="0" w:color="auto"/>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Prosek</w:t>
            </w:r>
          </w:p>
        </w:tc>
        <w:tc>
          <w:tcPr>
            <w:tcW w:w="1609"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44</w:t>
            </w:r>
          </w:p>
        </w:tc>
        <w:tc>
          <w:tcPr>
            <w:tcW w:w="1692"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42</w:t>
            </w:r>
          </w:p>
        </w:tc>
        <w:tc>
          <w:tcPr>
            <w:tcW w:w="1598"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38</w:t>
            </w:r>
          </w:p>
        </w:tc>
        <w:tc>
          <w:tcPr>
            <w:tcW w:w="1609" w:type="dxa"/>
            <w:tcBorders>
              <w:top w:val="nil"/>
              <w:left w:val="nil"/>
              <w:bottom w:val="single" w:sz="4" w:space="0" w:color="auto"/>
              <w:right w:val="single" w:sz="4" w:space="0" w:color="auto"/>
            </w:tcBorders>
            <w:shd w:val="clear" w:color="auto" w:fill="auto"/>
            <w:noWrap/>
            <w:vAlign w:val="bottom"/>
            <w:hideMark/>
          </w:tcPr>
          <w:p w:rsidR="00C71AB3" w:rsidRPr="00907949" w:rsidRDefault="00C71AB3" w:rsidP="00C71AB3">
            <w:pPr>
              <w:spacing w:after="0" w:line="240" w:lineRule="auto"/>
              <w:jc w:val="center"/>
              <w:rPr>
                <w:rFonts w:ascii="Constantia" w:eastAsia="Times New Roman" w:hAnsi="Constantia" w:cs="Times New Roman"/>
                <w:noProof/>
                <w:color w:val="000000"/>
                <w:sz w:val="24"/>
                <w:szCs w:val="24"/>
                <w:lang w:val="sr-Latn-CS"/>
              </w:rPr>
            </w:pPr>
            <w:r w:rsidRPr="00907949">
              <w:rPr>
                <w:rFonts w:ascii="Constantia" w:eastAsia="Times New Roman" w:hAnsi="Constantia" w:cs="Times New Roman"/>
                <w:noProof/>
                <w:color w:val="000000"/>
                <w:sz w:val="24"/>
                <w:szCs w:val="24"/>
                <w:lang w:val="sr-Latn-CS"/>
              </w:rPr>
              <w:t>43</w:t>
            </w:r>
          </w:p>
        </w:tc>
      </w:tr>
    </w:tbl>
    <w:p w:rsidR="00C71AB3" w:rsidRPr="00907949" w:rsidRDefault="00C71AB3" w:rsidP="00C71AB3">
      <w:pPr>
        <w:jc w:val="both"/>
        <w:rPr>
          <w:rFonts w:ascii="Constantia" w:hAnsi="Constantia"/>
          <w:noProof/>
          <w:sz w:val="24"/>
          <w:szCs w:val="24"/>
          <w:lang w:val="sr-Latn-CS"/>
        </w:rPr>
      </w:pPr>
    </w:p>
    <w:p w:rsidR="00C71AB3" w:rsidRPr="00907949" w:rsidRDefault="00C71AB3" w:rsidP="00C71AB3">
      <w:pPr>
        <w:pStyle w:val="ListParagraph"/>
        <w:numPr>
          <w:ilvl w:val="0"/>
          <w:numId w:val="13"/>
        </w:numPr>
        <w:jc w:val="both"/>
        <w:rPr>
          <w:rFonts w:ascii="Constantia" w:hAnsi="Constantia"/>
          <w:noProof/>
          <w:sz w:val="24"/>
          <w:szCs w:val="24"/>
          <w:lang w:val="sr-Latn-CS"/>
        </w:rPr>
      </w:pPr>
      <w:r w:rsidRPr="00907949">
        <w:rPr>
          <w:rFonts w:ascii="Constantia" w:hAnsi="Constantia"/>
          <w:noProof/>
          <w:sz w:val="24"/>
          <w:szCs w:val="24"/>
          <w:lang w:val="sr-Latn-CS"/>
        </w:rPr>
        <w:t xml:space="preserve">U ovoj tabeli su izdvojene pozitivne vrednosti koje su date kada je u pitanju toplotna izolacija po pojedinim segmentima. Iako su razlike između elemenata male nije na odmet navesti da su ispitanici </w:t>
      </w:r>
      <w:r w:rsidR="00E010CA" w:rsidRPr="00907949">
        <w:rPr>
          <w:rFonts w:ascii="Constantia" w:hAnsi="Constantia"/>
          <w:noProof/>
          <w:sz w:val="24"/>
          <w:szCs w:val="24"/>
          <w:lang w:val="sr-Latn-CS"/>
        </w:rPr>
        <w:t>najviše pozitivnih ocena dali kada je u pitanju termoizolacija podova</w:t>
      </w:r>
      <w:r w:rsidRPr="00907949">
        <w:rPr>
          <w:rFonts w:ascii="Constantia" w:hAnsi="Constantia"/>
          <w:noProof/>
          <w:sz w:val="24"/>
          <w:szCs w:val="24"/>
          <w:lang w:val="sr-Latn-CS"/>
        </w:rPr>
        <w:t xml:space="preserve">, dok je stanje stolarije </w:t>
      </w:r>
      <w:r w:rsidR="00A474F3" w:rsidRPr="00907949">
        <w:rPr>
          <w:rFonts w:ascii="Constantia" w:hAnsi="Constantia"/>
          <w:noProof/>
          <w:sz w:val="24"/>
          <w:szCs w:val="24"/>
          <w:lang w:val="sr-Latn-CS"/>
        </w:rPr>
        <w:t>najniže ocenjeno, odnosno ima 38</w:t>
      </w:r>
      <w:r w:rsidRPr="00907949">
        <w:rPr>
          <w:rFonts w:ascii="Constantia" w:hAnsi="Constantia"/>
          <w:noProof/>
          <w:sz w:val="24"/>
          <w:szCs w:val="24"/>
          <w:lang w:val="sr-Latn-CS"/>
        </w:rPr>
        <w:t>% pozitivnih ocena.</w:t>
      </w:r>
      <w:r w:rsidR="00E010CA" w:rsidRPr="00907949">
        <w:rPr>
          <w:rFonts w:ascii="Constantia" w:hAnsi="Constantia"/>
          <w:noProof/>
          <w:sz w:val="24"/>
          <w:szCs w:val="24"/>
          <w:lang w:val="sr-Latn-CS"/>
        </w:rPr>
        <w:t xml:space="preserve"> </w:t>
      </w:r>
      <w:r w:rsidRPr="00907949">
        <w:rPr>
          <w:rFonts w:ascii="Constantia" w:hAnsi="Constantia"/>
          <w:noProof/>
          <w:sz w:val="24"/>
          <w:szCs w:val="24"/>
          <w:lang w:val="sr-Latn-CS"/>
        </w:rPr>
        <w:t xml:space="preserve"> </w:t>
      </w:r>
    </w:p>
    <w:p w:rsidR="00AF2880" w:rsidRPr="001F2944" w:rsidRDefault="00C71AB3" w:rsidP="004A4BB2">
      <w:pPr>
        <w:pStyle w:val="ListParagraph"/>
        <w:numPr>
          <w:ilvl w:val="0"/>
          <w:numId w:val="13"/>
        </w:numPr>
        <w:jc w:val="both"/>
        <w:rPr>
          <w:rFonts w:ascii="Constantia" w:hAnsi="Constantia"/>
          <w:noProof/>
          <w:sz w:val="24"/>
          <w:szCs w:val="24"/>
          <w:lang w:val="sr-Latn-CS"/>
        </w:rPr>
      </w:pPr>
      <w:r w:rsidRPr="00907949">
        <w:rPr>
          <w:rFonts w:ascii="Constantia" w:hAnsi="Constantia"/>
          <w:noProof/>
          <w:sz w:val="24"/>
          <w:szCs w:val="24"/>
          <w:lang w:val="sr-Latn-CS"/>
        </w:rPr>
        <w:t xml:space="preserve">Očekivane su i značajne razlike koje se javljaju kada je u pitanju različit tip grejanja. Tako su oni koji su najbogatiji, </w:t>
      </w:r>
      <w:r w:rsidR="00AF2880">
        <w:rPr>
          <w:rFonts w:ascii="Constantia" w:hAnsi="Constantia"/>
          <w:noProof/>
          <w:sz w:val="24"/>
          <w:szCs w:val="24"/>
          <w:lang w:val="sr-Latn-CS"/>
        </w:rPr>
        <w:t>o</w:t>
      </w:r>
      <w:r w:rsidRPr="00907949">
        <w:rPr>
          <w:rFonts w:ascii="Constantia" w:hAnsi="Constantia"/>
          <w:noProof/>
          <w:sz w:val="24"/>
          <w:szCs w:val="24"/>
          <w:lang w:val="sr-Latn-CS"/>
        </w:rPr>
        <w:t>čigledno rešili najveći deo pitanja vezanih za kvalitet stambenog prostora u kome žive. Njihovo zadovoljstvo navedenim elementima stambenog prostora ide uglavnom preko pol</w:t>
      </w:r>
      <w:r w:rsidR="00AF2880">
        <w:rPr>
          <w:rFonts w:ascii="Constantia" w:hAnsi="Constantia"/>
          <w:noProof/>
          <w:sz w:val="24"/>
          <w:szCs w:val="24"/>
          <w:lang w:val="sr-Latn-CS"/>
        </w:rPr>
        <w:t>ovine pozitivnih izjašnjenja. S</w:t>
      </w:r>
      <w:r w:rsidRPr="00907949">
        <w:rPr>
          <w:rFonts w:ascii="Constantia" w:hAnsi="Constantia"/>
          <w:noProof/>
          <w:sz w:val="24"/>
          <w:szCs w:val="24"/>
          <w:lang w:val="sr-Latn-CS"/>
        </w:rPr>
        <w:t xml:space="preserve"> druge strane, oni koji imaju neki od </w:t>
      </w:r>
      <w:r w:rsidR="004A4BB2" w:rsidRPr="00907949">
        <w:rPr>
          <w:rFonts w:ascii="Constantia" w:hAnsi="Constantia"/>
          <w:noProof/>
          <w:sz w:val="24"/>
          <w:szCs w:val="24"/>
          <w:lang w:val="sr-Latn-CS"/>
        </w:rPr>
        <w:t xml:space="preserve">električnih uređaja za grejanje ili </w:t>
      </w:r>
      <w:r w:rsidRPr="00907949">
        <w:rPr>
          <w:rFonts w:ascii="Constantia" w:hAnsi="Constantia"/>
          <w:noProof/>
          <w:sz w:val="24"/>
          <w:szCs w:val="24"/>
          <w:lang w:val="sr-Latn-CS"/>
        </w:rPr>
        <w:t>uređaja za grejanje koji ne koriste struju</w:t>
      </w:r>
      <w:r w:rsidR="004A4BB2" w:rsidRPr="00907949">
        <w:rPr>
          <w:rFonts w:ascii="Constantia" w:hAnsi="Constantia"/>
          <w:noProof/>
          <w:sz w:val="24"/>
          <w:szCs w:val="24"/>
          <w:lang w:val="sr-Latn-CS"/>
        </w:rPr>
        <w:t>,</w:t>
      </w:r>
      <w:r w:rsidRPr="00907949">
        <w:rPr>
          <w:rFonts w:ascii="Constantia" w:hAnsi="Constantia"/>
          <w:noProof/>
          <w:sz w:val="24"/>
          <w:szCs w:val="24"/>
          <w:lang w:val="sr-Latn-CS"/>
        </w:rPr>
        <w:t xml:space="preserve"> najmanje su zadovoljni stanjem termičkih kvaliteta navedenih elemenata.</w:t>
      </w:r>
    </w:p>
    <w:p w:rsidR="00C71AB3" w:rsidRPr="00907949" w:rsidRDefault="004A4BB2" w:rsidP="004A4BB2">
      <w:pPr>
        <w:jc w:val="both"/>
        <w:rPr>
          <w:rFonts w:ascii="Constantia" w:hAnsi="Constantia"/>
          <w:noProof/>
          <w:sz w:val="24"/>
          <w:szCs w:val="24"/>
          <w:lang w:val="sr-Latn-CS"/>
        </w:rPr>
      </w:pPr>
      <w:r w:rsidRPr="00907949">
        <w:rPr>
          <w:rFonts w:ascii="Constantia" w:hAnsi="Constantia"/>
          <w:noProof/>
          <w:sz w:val="24"/>
          <w:szCs w:val="24"/>
          <w:lang w:val="sr-Latn-CS"/>
        </w:rPr>
        <w:t>Grafik</w:t>
      </w:r>
      <w:r w:rsidR="00E918E8" w:rsidRPr="00907949">
        <w:rPr>
          <w:rFonts w:ascii="Constantia" w:hAnsi="Constantia"/>
          <w:noProof/>
          <w:sz w:val="24"/>
          <w:szCs w:val="24"/>
          <w:lang w:val="sr-Latn-CS"/>
        </w:rPr>
        <w:t>on</w:t>
      </w:r>
      <w:r w:rsidRPr="00907949">
        <w:rPr>
          <w:rFonts w:ascii="Constantia" w:hAnsi="Constantia"/>
          <w:noProof/>
          <w:sz w:val="24"/>
          <w:szCs w:val="24"/>
          <w:lang w:val="sr-Latn-CS"/>
        </w:rPr>
        <w:t xml:space="preserve"> 5. </w:t>
      </w:r>
      <w:r w:rsidRPr="00907949">
        <w:rPr>
          <w:rFonts w:ascii="Constantia" w:hAnsi="Constantia"/>
          <w:b/>
          <w:noProof/>
          <w:sz w:val="24"/>
          <w:szCs w:val="24"/>
          <w:lang w:val="sr-Latn-CS"/>
        </w:rPr>
        <w:t>Diferenciranje prioritetnih ulaganja u domaćinstvu</w:t>
      </w:r>
      <w:r w:rsidRPr="00907949">
        <w:rPr>
          <w:rFonts w:ascii="Constantia" w:hAnsi="Constantia"/>
          <w:noProof/>
          <w:sz w:val="24"/>
          <w:szCs w:val="24"/>
          <w:lang w:val="sr-Latn-CS"/>
        </w:rPr>
        <w:t xml:space="preserve"> (%)</w:t>
      </w:r>
    </w:p>
    <w:p w:rsidR="004A4BB2" w:rsidRDefault="004A4BB2" w:rsidP="00AF2880">
      <w:pPr>
        <w:jc w:val="center"/>
        <w:rPr>
          <w:rFonts w:ascii="Constantia" w:hAnsi="Constantia"/>
          <w:noProof/>
          <w:sz w:val="24"/>
          <w:szCs w:val="24"/>
          <w:lang w:val="sr-Latn-CS"/>
        </w:rPr>
      </w:pPr>
      <w:r w:rsidRPr="00907949">
        <w:rPr>
          <w:rFonts w:ascii="Constantia" w:hAnsi="Constantia"/>
          <w:noProof/>
          <w:sz w:val="24"/>
          <w:szCs w:val="24"/>
        </w:rPr>
        <w:drawing>
          <wp:inline distT="0" distB="0" distL="0" distR="0">
            <wp:extent cx="6357668" cy="2363638"/>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2944" w:rsidRDefault="001F2944" w:rsidP="00AF2880">
      <w:pPr>
        <w:jc w:val="center"/>
        <w:rPr>
          <w:rFonts w:ascii="Constantia" w:hAnsi="Constantia"/>
          <w:noProof/>
          <w:sz w:val="24"/>
          <w:szCs w:val="24"/>
          <w:lang w:val="sr-Latn-CS"/>
        </w:rPr>
      </w:pPr>
    </w:p>
    <w:p w:rsidR="001F2944" w:rsidRPr="00907949" w:rsidRDefault="001F2944" w:rsidP="00AF2880">
      <w:pPr>
        <w:jc w:val="center"/>
        <w:rPr>
          <w:rFonts w:ascii="Constantia" w:hAnsi="Constantia"/>
          <w:noProof/>
          <w:sz w:val="24"/>
          <w:szCs w:val="24"/>
          <w:lang w:val="sr-Latn-CS"/>
        </w:rPr>
      </w:pPr>
    </w:p>
    <w:p w:rsidR="004A4BB2" w:rsidRPr="00907949" w:rsidRDefault="004A4BB2" w:rsidP="004A4BB2">
      <w:pPr>
        <w:pStyle w:val="ListParagraph"/>
        <w:numPr>
          <w:ilvl w:val="0"/>
          <w:numId w:val="16"/>
        </w:numPr>
        <w:jc w:val="both"/>
        <w:rPr>
          <w:rFonts w:ascii="Constantia" w:hAnsi="Constantia"/>
          <w:noProof/>
          <w:sz w:val="24"/>
          <w:szCs w:val="24"/>
          <w:lang w:val="sr-Latn-CS"/>
        </w:rPr>
      </w:pPr>
      <w:r w:rsidRPr="00907949">
        <w:rPr>
          <w:rFonts w:ascii="Constantia" w:hAnsi="Constantia"/>
          <w:noProof/>
          <w:sz w:val="24"/>
          <w:szCs w:val="24"/>
          <w:lang w:val="sr-Latn-CS"/>
        </w:rPr>
        <w:t>Na pitanje o tome na šta bi utrošili prioritetno eventualni zajam za termoizolaciju, najveći broj ispitanika nam je rekao da ga ne bi uzimao i takvih je 64% ispitanika.</w:t>
      </w:r>
    </w:p>
    <w:p w:rsidR="003C12AF" w:rsidRPr="001F2944" w:rsidRDefault="003C12AF" w:rsidP="001F2944">
      <w:pPr>
        <w:pStyle w:val="ListParagraph"/>
        <w:numPr>
          <w:ilvl w:val="0"/>
          <w:numId w:val="16"/>
        </w:numPr>
        <w:jc w:val="both"/>
        <w:rPr>
          <w:rFonts w:ascii="Constantia" w:hAnsi="Constantia"/>
          <w:noProof/>
          <w:sz w:val="24"/>
          <w:szCs w:val="24"/>
          <w:lang w:val="sr-Latn-CS"/>
        </w:rPr>
      </w:pPr>
      <w:r w:rsidRPr="00907949">
        <w:rPr>
          <w:rFonts w:ascii="Constantia" w:hAnsi="Constantia"/>
          <w:noProof/>
          <w:sz w:val="24"/>
          <w:szCs w:val="24"/>
          <w:lang w:val="sr-Latn-CS"/>
        </w:rPr>
        <w:t xml:space="preserve">Ono što je interesantno jeste da kod onih domaćinstava koja su na sistemu daljinskog grejanja, znatno odstupaju od proseka. Jako mali procenat se javlja kada su u pitanju svi elementi. S druge strane, možemo primetiti nešto veće odstupanje kada su u pitanju domaćinstva koja koriste različite uređaje za grejanje. Iznad proseka su kada je u pitanju promena svih stavki, dok su najizričitiji u promeni stolarje. </w:t>
      </w:r>
    </w:p>
    <w:p w:rsidR="003C12AF" w:rsidRPr="00907949" w:rsidRDefault="003C12AF" w:rsidP="00E010CA">
      <w:pPr>
        <w:jc w:val="both"/>
        <w:rPr>
          <w:rFonts w:ascii="Constantia" w:hAnsi="Constantia"/>
          <w:noProof/>
          <w:sz w:val="24"/>
          <w:szCs w:val="24"/>
          <w:lang w:val="sr-Latn-CS"/>
        </w:rPr>
      </w:pPr>
    </w:p>
    <w:p w:rsidR="00D16F05" w:rsidRPr="00AF2880" w:rsidRDefault="00AF2880" w:rsidP="00AF2880">
      <w:pPr>
        <w:jc w:val="both"/>
        <w:rPr>
          <w:rFonts w:ascii="Constantia" w:hAnsi="Constantia"/>
          <w:b/>
          <w:noProof/>
          <w:sz w:val="36"/>
          <w:szCs w:val="36"/>
          <w:lang w:val="sr-Latn-CS"/>
        </w:rPr>
      </w:pPr>
      <w:r w:rsidRPr="00AF2880">
        <w:rPr>
          <w:rFonts w:ascii="Constantia" w:hAnsi="Constantia"/>
          <w:b/>
          <w:noProof/>
          <w:sz w:val="36"/>
          <w:szCs w:val="36"/>
          <w:lang w:val="sr-Latn-CS"/>
        </w:rPr>
        <w:t xml:space="preserve">3. </w:t>
      </w:r>
      <w:r w:rsidR="003C12AF" w:rsidRPr="00AF2880">
        <w:rPr>
          <w:rFonts w:ascii="Constantia" w:hAnsi="Constantia"/>
          <w:b/>
          <w:noProof/>
          <w:sz w:val="36"/>
          <w:szCs w:val="36"/>
          <w:lang w:val="sr-Latn-CS"/>
        </w:rPr>
        <w:t>Potrošnja električne energije u domaćinstvima u Kuli</w:t>
      </w:r>
    </w:p>
    <w:p w:rsidR="00D16F05" w:rsidRPr="00907949" w:rsidRDefault="00D16F05" w:rsidP="00D16F05">
      <w:pPr>
        <w:pStyle w:val="ListParagraph"/>
        <w:ind w:left="1080"/>
        <w:jc w:val="both"/>
        <w:rPr>
          <w:rFonts w:ascii="Constantia" w:hAnsi="Constantia"/>
          <w:b/>
          <w:noProof/>
          <w:sz w:val="28"/>
          <w:szCs w:val="28"/>
          <w:lang w:val="sr-Latn-CS"/>
        </w:rPr>
      </w:pPr>
    </w:p>
    <w:p w:rsidR="003C12AF" w:rsidRPr="00907949" w:rsidRDefault="003C12AF" w:rsidP="003C12AF">
      <w:pPr>
        <w:pStyle w:val="ListParagraph"/>
        <w:numPr>
          <w:ilvl w:val="0"/>
          <w:numId w:val="18"/>
        </w:numPr>
        <w:jc w:val="both"/>
        <w:rPr>
          <w:rFonts w:ascii="Constantia" w:hAnsi="Constantia"/>
          <w:noProof/>
          <w:sz w:val="24"/>
          <w:szCs w:val="24"/>
          <w:lang w:val="sr-Latn-CS"/>
        </w:rPr>
      </w:pPr>
      <w:r w:rsidRPr="00907949">
        <w:rPr>
          <w:rFonts w:ascii="Constantia" w:hAnsi="Constantia"/>
          <w:noProof/>
          <w:sz w:val="24"/>
          <w:szCs w:val="24"/>
          <w:lang w:val="sr-Latn-CS"/>
        </w:rPr>
        <w:t xml:space="preserve">Građani </w:t>
      </w:r>
      <w:r w:rsidR="00D16F05" w:rsidRPr="00907949">
        <w:rPr>
          <w:rFonts w:ascii="Constantia" w:hAnsi="Constantia"/>
          <w:noProof/>
          <w:sz w:val="24"/>
          <w:szCs w:val="24"/>
          <w:lang w:val="sr-Latn-CS"/>
        </w:rPr>
        <w:t>Kule</w:t>
      </w:r>
      <w:r w:rsidRPr="00907949">
        <w:rPr>
          <w:rFonts w:ascii="Constantia" w:hAnsi="Constantia"/>
          <w:noProof/>
          <w:sz w:val="24"/>
          <w:szCs w:val="24"/>
          <w:lang w:val="sr-Latn-CS"/>
        </w:rPr>
        <w:t xml:space="preserve"> znatno više računa vode o mesečnom iznosu novca koji troše na račune za struju nego o broju potrošenih kilovat časova. Iako su ove dve stvari u direktnoj vezi, ono što zanima građane </w:t>
      </w:r>
      <w:r w:rsidR="00D16F05" w:rsidRPr="00907949">
        <w:rPr>
          <w:rFonts w:ascii="Constantia" w:hAnsi="Constantia"/>
          <w:noProof/>
          <w:sz w:val="24"/>
          <w:szCs w:val="24"/>
          <w:lang w:val="sr-Latn-CS"/>
        </w:rPr>
        <w:t xml:space="preserve">Kule </w:t>
      </w:r>
      <w:r w:rsidRPr="00907949">
        <w:rPr>
          <w:rFonts w:ascii="Constantia" w:hAnsi="Constantia"/>
          <w:noProof/>
          <w:sz w:val="24"/>
          <w:szCs w:val="24"/>
          <w:lang w:val="sr-Latn-CS"/>
        </w:rPr>
        <w:t xml:space="preserve">je pre svega iznos u dinarima, dok su im potrošeni kilovat časovi sporedna stvar. </w:t>
      </w:r>
    </w:p>
    <w:p w:rsidR="00E82472" w:rsidRDefault="003C12AF" w:rsidP="001F2944">
      <w:pPr>
        <w:pStyle w:val="ListParagraph"/>
        <w:numPr>
          <w:ilvl w:val="0"/>
          <w:numId w:val="18"/>
        </w:numPr>
        <w:jc w:val="both"/>
        <w:rPr>
          <w:rFonts w:ascii="Constantia" w:hAnsi="Constantia"/>
          <w:noProof/>
          <w:sz w:val="24"/>
          <w:szCs w:val="24"/>
          <w:lang w:val="sr-Latn-CS"/>
        </w:rPr>
      </w:pPr>
      <w:r w:rsidRPr="00907949">
        <w:rPr>
          <w:rFonts w:ascii="Constantia" w:hAnsi="Constantia"/>
          <w:noProof/>
          <w:sz w:val="24"/>
          <w:szCs w:val="24"/>
          <w:lang w:val="sr-Latn-CS"/>
        </w:rPr>
        <w:t>Stoga ne treba da čudi podatak da</w:t>
      </w:r>
      <w:r w:rsidR="00D16F05" w:rsidRPr="00907949">
        <w:rPr>
          <w:rFonts w:ascii="Constantia" w:hAnsi="Constantia"/>
          <w:noProof/>
          <w:sz w:val="24"/>
          <w:szCs w:val="24"/>
          <w:lang w:val="sr-Latn-CS"/>
        </w:rPr>
        <w:t xml:space="preserve"> 68</w:t>
      </w:r>
      <w:r w:rsidRPr="00907949">
        <w:rPr>
          <w:rFonts w:ascii="Constantia" w:hAnsi="Constantia"/>
          <w:noProof/>
          <w:sz w:val="24"/>
          <w:szCs w:val="24"/>
          <w:lang w:val="sr-Latn-CS"/>
        </w:rPr>
        <w:t xml:space="preserve">% ispitanika u </w:t>
      </w:r>
      <w:r w:rsidR="00D16F05" w:rsidRPr="00907949">
        <w:rPr>
          <w:rFonts w:ascii="Constantia" w:hAnsi="Constantia"/>
          <w:noProof/>
          <w:sz w:val="24"/>
          <w:szCs w:val="24"/>
          <w:lang w:val="sr-Latn-CS"/>
        </w:rPr>
        <w:t>Kuli</w:t>
      </w:r>
      <w:r w:rsidRPr="00907949">
        <w:rPr>
          <w:rFonts w:ascii="Constantia" w:hAnsi="Constantia"/>
          <w:noProof/>
          <w:sz w:val="24"/>
          <w:szCs w:val="24"/>
          <w:lang w:val="sr-Latn-CS"/>
        </w:rPr>
        <w:t xml:space="preserve"> nije znalo da nam navede tačan iznos prosečne mesečne potrošnje (ne računajući struju koju potroše </w:t>
      </w:r>
      <w:r w:rsidR="00E010CA" w:rsidRPr="00907949">
        <w:rPr>
          <w:rFonts w:ascii="Constantia" w:hAnsi="Constantia"/>
          <w:noProof/>
          <w:sz w:val="24"/>
          <w:szCs w:val="24"/>
          <w:lang w:val="sr-Latn-CS"/>
        </w:rPr>
        <w:t xml:space="preserve">na grejanje) u kilovat časovima, dok svega 9% ispitanika nije znalo da proceni iznos mesečne potrošnje u novcu. </w:t>
      </w:r>
    </w:p>
    <w:p w:rsidR="001F2944" w:rsidRDefault="001F2944" w:rsidP="001F2944">
      <w:pPr>
        <w:jc w:val="both"/>
        <w:rPr>
          <w:rFonts w:ascii="Constantia" w:hAnsi="Constantia"/>
          <w:noProof/>
          <w:sz w:val="24"/>
          <w:szCs w:val="24"/>
          <w:lang w:val="sr-Latn-CS"/>
        </w:rPr>
      </w:pPr>
    </w:p>
    <w:p w:rsidR="001F2944" w:rsidRDefault="001F2944" w:rsidP="001F2944">
      <w:pPr>
        <w:jc w:val="both"/>
        <w:rPr>
          <w:rFonts w:ascii="Constantia" w:hAnsi="Constantia"/>
          <w:noProof/>
          <w:sz w:val="24"/>
          <w:szCs w:val="24"/>
          <w:lang w:val="sr-Latn-CS"/>
        </w:rPr>
      </w:pPr>
    </w:p>
    <w:p w:rsidR="001F2944" w:rsidRDefault="001F2944" w:rsidP="001F2944">
      <w:pPr>
        <w:jc w:val="both"/>
        <w:rPr>
          <w:rFonts w:ascii="Constantia" w:hAnsi="Constantia"/>
          <w:noProof/>
          <w:sz w:val="24"/>
          <w:szCs w:val="24"/>
          <w:lang w:val="sr-Latn-CS"/>
        </w:rPr>
      </w:pPr>
    </w:p>
    <w:p w:rsidR="001F2944" w:rsidRDefault="001F2944" w:rsidP="001F2944">
      <w:pPr>
        <w:jc w:val="both"/>
        <w:rPr>
          <w:rFonts w:ascii="Constantia" w:hAnsi="Constantia"/>
          <w:noProof/>
          <w:sz w:val="24"/>
          <w:szCs w:val="24"/>
          <w:lang w:val="sr-Latn-CS"/>
        </w:rPr>
      </w:pPr>
    </w:p>
    <w:p w:rsidR="001F2944" w:rsidRDefault="001F2944" w:rsidP="001F2944">
      <w:pPr>
        <w:jc w:val="both"/>
        <w:rPr>
          <w:rFonts w:ascii="Constantia" w:hAnsi="Constantia"/>
          <w:noProof/>
          <w:sz w:val="24"/>
          <w:szCs w:val="24"/>
          <w:lang w:val="sr-Latn-CS"/>
        </w:rPr>
      </w:pPr>
    </w:p>
    <w:p w:rsidR="001F2944" w:rsidRPr="009F65E9" w:rsidRDefault="001F2944" w:rsidP="009F65E9">
      <w:pPr>
        <w:contextualSpacing/>
        <w:jc w:val="both"/>
        <w:rPr>
          <w:rFonts w:ascii="Constantia" w:hAnsi="Constantia"/>
          <w:noProof/>
          <w:sz w:val="24"/>
          <w:szCs w:val="24"/>
          <w:lang w:val="sr-Latn-CS"/>
        </w:rPr>
      </w:pPr>
    </w:p>
    <w:p w:rsidR="00D16F05" w:rsidRPr="00907949" w:rsidRDefault="00D16F05" w:rsidP="00D16F05">
      <w:pPr>
        <w:ind w:left="360"/>
        <w:jc w:val="both"/>
        <w:rPr>
          <w:rFonts w:ascii="Constantia" w:hAnsi="Constantia"/>
          <w:noProof/>
          <w:sz w:val="24"/>
          <w:szCs w:val="24"/>
          <w:lang w:val="sr-Latn-CS"/>
        </w:rPr>
      </w:pPr>
      <w:r w:rsidRPr="00907949">
        <w:rPr>
          <w:rFonts w:ascii="Constantia" w:hAnsi="Constantia"/>
          <w:noProof/>
          <w:sz w:val="24"/>
          <w:szCs w:val="24"/>
          <w:lang w:val="sr-Latn-CS"/>
        </w:rPr>
        <w:t>Grafik</w:t>
      </w:r>
      <w:r w:rsidR="00E918E8" w:rsidRPr="00907949">
        <w:rPr>
          <w:rFonts w:ascii="Constantia" w:hAnsi="Constantia"/>
          <w:noProof/>
          <w:sz w:val="24"/>
          <w:szCs w:val="24"/>
          <w:lang w:val="sr-Latn-CS"/>
        </w:rPr>
        <w:t>on</w:t>
      </w:r>
      <w:r w:rsidRPr="00907949">
        <w:rPr>
          <w:rFonts w:ascii="Constantia" w:hAnsi="Constantia"/>
          <w:noProof/>
          <w:sz w:val="24"/>
          <w:szCs w:val="24"/>
          <w:lang w:val="sr-Latn-CS"/>
        </w:rPr>
        <w:t xml:space="preserve"> 6. </w:t>
      </w:r>
      <w:r w:rsidRPr="00907949">
        <w:rPr>
          <w:rFonts w:ascii="Constantia" w:hAnsi="Constantia"/>
          <w:b/>
          <w:noProof/>
          <w:sz w:val="24"/>
          <w:szCs w:val="24"/>
          <w:lang w:val="sr-Latn-CS"/>
        </w:rPr>
        <w:t>Prosečna mesečna količina utrošene električne energije u kWh</w:t>
      </w:r>
      <w:r w:rsidRPr="00907949">
        <w:rPr>
          <w:rFonts w:ascii="Constantia" w:hAnsi="Constantia"/>
          <w:noProof/>
          <w:sz w:val="24"/>
          <w:szCs w:val="24"/>
          <w:lang w:val="sr-Latn-CS"/>
        </w:rPr>
        <w:t xml:space="preserve"> (%)</w:t>
      </w:r>
    </w:p>
    <w:p w:rsidR="00D16F05" w:rsidRPr="00907949" w:rsidRDefault="00D16F05" w:rsidP="00AF2880">
      <w:pPr>
        <w:ind w:left="360"/>
        <w:jc w:val="center"/>
        <w:rPr>
          <w:rFonts w:ascii="Constantia" w:hAnsi="Constantia"/>
          <w:noProof/>
          <w:sz w:val="24"/>
          <w:szCs w:val="24"/>
          <w:lang w:val="sr-Latn-CS"/>
        </w:rPr>
      </w:pPr>
      <w:r w:rsidRPr="00907949">
        <w:rPr>
          <w:rFonts w:ascii="Constantia" w:hAnsi="Constantia"/>
          <w:noProof/>
          <w:sz w:val="24"/>
          <w:szCs w:val="24"/>
        </w:rPr>
        <w:drawing>
          <wp:inline distT="0" distB="0" distL="0" distR="0">
            <wp:extent cx="5410200" cy="13525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4C51" w:rsidRPr="009F65E9" w:rsidRDefault="00D16F05" w:rsidP="00D16F05">
      <w:pPr>
        <w:pStyle w:val="ListParagraph"/>
        <w:numPr>
          <w:ilvl w:val="0"/>
          <w:numId w:val="19"/>
        </w:numPr>
        <w:jc w:val="both"/>
        <w:rPr>
          <w:rFonts w:ascii="Constantia" w:hAnsi="Constantia"/>
          <w:noProof/>
          <w:sz w:val="24"/>
          <w:szCs w:val="24"/>
          <w:lang w:val="sr-Latn-CS"/>
        </w:rPr>
      </w:pPr>
      <w:r w:rsidRPr="00907949">
        <w:rPr>
          <w:rFonts w:ascii="Constantia" w:hAnsi="Constantia"/>
          <w:noProof/>
          <w:sz w:val="24"/>
          <w:szCs w:val="24"/>
          <w:lang w:val="sr-Latn-CS"/>
        </w:rPr>
        <w:t>Postoji direktna veza između ispitanika koji su upoznati sa količinom utrošene električne energije u kwh i njene uštede. Naime, među onim ispitanicima koji su znali da nam navedu koliko u proseku mesečno troše električne energije (bez grejanja) čak 66% je navelo da troši manje od 500 kwh, a svega 1% ispitanika troši više od 1000 kwh mesečno u proseku.</w:t>
      </w:r>
    </w:p>
    <w:p w:rsidR="00D16F05" w:rsidRPr="00907949" w:rsidRDefault="00D16F05" w:rsidP="00D16F05">
      <w:pPr>
        <w:jc w:val="both"/>
        <w:rPr>
          <w:rFonts w:ascii="Constantia" w:hAnsi="Constantia"/>
          <w:noProof/>
          <w:sz w:val="24"/>
          <w:szCs w:val="24"/>
          <w:lang w:val="sr-Latn-CS"/>
        </w:rPr>
      </w:pPr>
      <w:r w:rsidRPr="00907949">
        <w:rPr>
          <w:rFonts w:ascii="Constantia" w:hAnsi="Constantia"/>
          <w:noProof/>
          <w:sz w:val="24"/>
          <w:szCs w:val="24"/>
          <w:lang w:val="sr-Latn-CS"/>
        </w:rPr>
        <w:t>Grafik</w:t>
      </w:r>
      <w:r w:rsidR="00E918E8" w:rsidRPr="00907949">
        <w:rPr>
          <w:rFonts w:ascii="Constantia" w:hAnsi="Constantia"/>
          <w:noProof/>
          <w:sz w:val="24"/>
          <w:szCs w:val="24"/>
          <w:lang w:val="sr-Latn-CS"/>
        </w:rPr>
        <w:t xml:space="preserve">on </w:t>
      </w:r>
      <w:r w:rsidRPr="00907949">
        <w:rPr>
          <w:rFonts w:ascii="Constantia" w:hAnsi="Constantia"/>
          <w:noProof/>
          <w:sz w:val="24"/>
          <w:szCs w:val="24"/>
          <w:lang w:val="sr-Latn-CS"/>
        </w:rPr>
        <w:t xml:space="preserve">7. </w:t>
      </w:r>
      <w:r w:rsidRPr="00907949">
        <w:rPr>
          <w:rFonts w:ascii="Constantia" w:hAnsi="Constantia"/>
          <w:b/>
          <w:noProof/>
          <w:sz w:val="24"/>
          <w:szCs w:val="24"/>
          <w:lang w:val="sr-Latn-CS"/>
        </w:rPr>
        <w:t>Prosečna mesečna količina utrošene električne energije u novcu</w:t>
      </w:r>
      <w:r w:rsidRPr="00907949">
        <w:rPr>
          <w:rFonts w:ascii="Constantia" w:hAnsi="Constantia"/>
          <w:noProof/>
          <w:sz w:val="24"/>
          <w:szCs w:val="24"/>
          <w:lang w:val="sr-Latn-CS"/>
        </w:rPr>
        <w:t xml:space="preserve"> (%)</w:t>
      </w:r>
    </w:p>
    <w:p w:rsidR="00556B8F" w:rsidRDefault="00D16F05" w:rsidP="00AF2880">
      <w:pPr>
        <w:jc w:val="center"/>
        <w:rPr>
          <w:rFonts w:ascii="Constantia" w:hAnsi="Constantia" w:cs="Times New Roman"/>
          <w:noProof/>
          <w:sz w:val="24"/>
          <w:szCs w:val="24"/>
          <w:lang w:val="sr-Latn-CS"/>
        </w:rPr>
      </w:pPr>
      <w:r w:rsidRPr="00907949">
        <w:rPr>
          <w:rFonts w:ascii="Constantia" w:hAnsi="Constantia" w:cs="Times New Roman"/>
          <w:noProof/>
          <w:sz w:val="24"/>
          <w:szCs w:val="24"/>
        </w:rPr>
        <w:drawing>
          <wp:inline distT="0" distB="0" distL="0" distR="0">
            <wp:extent cx="5995358" cy="1958196"/>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F65E9" w:rsidRDefault="009F65E9" w:rsidP="00AF2880">
      <w:pPr>
        <w:jc w:val="center"/>
        <w:rPr>
          <w:rFonts w:ascii="Constantia" w:hAnsi="Constantia" w:cs="Times New Roman"/>
          <w:noProof/>
          <w:sz w:val="24"/>
          <w:szCs w:val="24"/>
          <w:lang w:val="sr-Latn-CS"/>
        </w:rPr>
      </w:pPr>
    </w:p>
    <w:p w:rsidR="009F65E9" w:rsidRPr="00907949" w:rsidRDefault="009F65E9" w:rsidP="00AF2880">
      <w:pPr>
        <w:jc w:val="center"/>
        <w:rPr>
          <w:rFonts w:ascii="Constantia" w:hAnsi="Constantia" w:cs="Times New Roman"/>
          <w:noProof/>
          <w:sz w:val="24"/>
          <w:szCs w:val="24"/>
          <w:lang w:val="sr-Latn-CS"/>
        </w:rPr>
      </w:pPr>
    </w:p>
    <w:p w:rsidR="00D16F05" w:rsidRPr="00907949" w:rsidRDefault="00D16F05" w:rsidP="00D16F05">
      <w:pPr>
        <w:pStyle w:val="ListParagraph"/>
        <w:numPr>
          <w:ilvl w:val="0"/>
          <w:numId w:val="19"/>
        </w:numPr>
        <w:jc w:val="both"/>
        <w:rPr>
          <w:rFonts w:ascii="Constantia" w:hAnsi="Constantia"/>
          <w:noProof/>
          <w:sz w:val="24"/>
          <w:szCs w:val="24"/>
          <w:lang w:val="sr-Latn-CS"/>
        </w:rPr>
      </w:pPr>
      <w:r w:rsidRPr="00907949">
        <w:rPr>
          <w:rFonts w:ascii="Constantia" w:hAnsi="Constantia"/>
          <w:noProof/>
          <w:sz w:val="24"/>
          <w:szCs w:val="24"/>
          <w:lang w:val="sr-Latn-CS"/>
        </w:rPr>
        <w:t xml:space="preserve">Dakle, ispitanici koji prate broj potrošenih kilovat časova su istovremeno i oni koji u većoj meri štede električnu energiju. </w:t>
      </w:r>
    </w:p>
    <w:p w:rsidR="00D16F05" w:rsidRPr="00907949" w:rsidRDefault="00D16F05" w:rsidP="00D16F05">
      <w:pPr>
        <w:pStyle w:val="ListParagraph"/>
        <w:numPr>
          <w:ilvl w:val="0"/>
          <w:numId w:val="19"/>
        </w:numPr>
        <w:jc w:val="both"/>
        <w:rPr>
          <w:rFonts w:ascii="Constantia" w:hAnsi="Constantia"/>
          <w:noProof/>
          <w:sz w:val="24"/>
          <w:szCs w:val="24"/>
          <w:lang w:val="sr-Latn-CS"/>
        </w:rPr>
      </w:pPr>
      <w:r w:rsidRPr="00907949">
        <w:rPr>
          <w:rFonts w:ascii="Constantia" w:hAnsi="Constantia"/>
          <w:noProof/>
          <w:sz w:val="24"/>
          <w:szCs w:val="24"/>
          <w:lang w:val="sr-Latn-CS"/>
        </w:rPr>
        <w:t xml:space="preserve">Ispitanici u </w:t>
      </w:r>
      <w:r w:rsidR="001E4103" w:rsidRPr="00907949">
        <w:rPr>
          <w:rFonts w:ascii="Constantia" w:hAnsi="Constantia"/>
          <w:noProof/>
          <w:sz w:val="24"/>
          <w:szCs w:val="24"/>
          <w:lang w:val="sr-Latn-CS"/>
        </w:rPr>
        <w:t>Kuli</w:t>
      </w:r>
      <w:r w:rsidRPr="00907949">
        <w:rPr>
          <w:rFonts w:ascii="Constantia" w:hAnsi="Constantia"/>
          <w:noProof/>
          <w:sz w:val="24"/>
          <w:szCs w:val="24"/>
          <w:lang w:val="sr-Latn-CS"/>
        </w:rPr>
        <w:t xml:space="preserve"> su mnogo bolje upoznati sa količinom novca koji mesečno izdvajaju kako bi pokrili troškove električne energije od količine potrošenih kilovat časova. </w:t>
      </w:r>
      <w:r w:rsidR="00E010CA" w:rsidRPr="00907949">
        <w:rPr>
          <w:rFonts w:ascii="Constantia" w:hAnsi="Constantia"/>
          <w:noProof/>
          <w:sz w:val="24"/>
          <w:szCs w:val="24"/>
          <w:lang w:val="sr-Latn-CS"/>
        </w:rPr>
        <w:t>Tek</w:t>
      </w:r>
      <w:r w:rsidRPr="00907949">
        <w:rPr>
          <w:rFonts w:ascii="Constantia" w:hAnsi="Constantia"/>
          <w:noProof/>
          <w:sz w:val="24"/>
          <w:szCs w:val="24"/>
          <w:lang w:val="sr-Latn-CS"/>
        </w:rPr>
        <w:t xml:space="preserve"> svaki deseti ispitanik (9%) nije znao da proračuna koliko novca mesečno izdvaja radi plaćanja mesečnog računa za struju bez troškova grejanja.</w:t>
      </w:r>
    </w:p>
    <w:p w:rsidR="00AF2880" w:rsidRPr="009F65E9" w:rsidRDefault="00AC4156" w:rsidP="00AC4156">
      <w:pPr>
        <w:pStyle w:val="ListParagraph"/>
        <w:numPr>
          <w:ilvl w:val="0"/>
          <w:numId w:val="19"/>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Broj ispitanika koji troše do 1500 dinara mesečno iznosi 18%. Najveći procenat ispitanika troši do 3000 dinara mesečno na električnu energiju (44%), dok nešto više od trećine domaćinstava u Kuli troši između 3000 i 6000 dinara mesečno. Gotovo zanemarljiv procenat domaćinstava troši nešto više novca od pomenutih kategorija. </w:t>
      </w:r>
    </w:p>
    <w:p w:rsidR="00AC4156" w:rsidRPr="00907949" w:rsidRDefault="00AC4156" w:rsidP="00AC4156">
      <w:pPr>
        <w:jc w:val="both"/>
        <w:rPr>
          <w:rFonts w:ascii="Constantia" w:hAnsi="Constantia" w:cs="Times New Roman"/>
          <w:b/>
          <w:noProof/>
          <w:sz w:val="24"/>
          <w:szCs w:val="24"/>
          <w:lang w:val="sr-Latn-CS"/>
        </w:rPr>
      </w:pPr>
      <w:r w:rsidRPr="00907949">
        <w:rPr>
          <w:rFonts w:ascii="Constantia" w:hAnsi="Constantia" w:cs="Times New Roman"/>
          <w:noProof/>
          <w:sz w:val="24"/>
          <w:szCs w:val="24"/>
          <w:lang w:val="sr-Latn-CS"/>
        </w:rPr>
        <w:t>Grafik</w:t>
      </w:r>
      <w:r w:rsidR="00E918E8" w:rsidRPr="00907949">
        <w:rPr>
          <w:rFonts w:ascii="Constantia" w:hAnsi="Constantia" w:cs="Times New Roman"/>
          <w:noProof/>
          <w:sz w:val="24"/>
          <w:szCs w:val="24"/>
          <w:lang w:val="sr-Latn-CS"/>
        </w:rPr>
        <w:t>on</w:t>
      </w:r>
      <w:r w:rsidRPr="00907949">
        <w:rPr>
          <w:rFonts w:ascii="Constantia" w:hAnsi="Constantia" w:cs="Times New Roman"/>
          <w:noProof/>
          <w:sz w:val="24"/>
          <w:szCs w:val="24"/>
          <w:lang w:val="sr-Latn-CS"/>
        </w:rPr>
        <w:t xml:space="preserve"> 8. </w:t>
      </w:r>
      <w:r w:rsidRPr="00907949">
        <w:rPr>
          <w:rFonts w:ascii="Constantia" w:hAnsi="Constantia" w:cs="Times New Roman"/>
          <w:b/>
          <w:noProof/>
          <w:sz w:val="24"/>
          <w:szCs w:val="24"/>
          <w:lang w:val="sr-Latn-CS"/>
        </w:rPr>
        <w:t>Odnos viša-niža tarifa</w:t>
      </w:r>
    </w:p>
    <w:p w:rsidR="00AC4156" w:rsidRPr="009F65E9" w:rsidRDefault="00AC4156" w:rsidP="009F65E9">
      <w:r w:rsidRPr="00907949">
        <w:rPr>
          <w:noProof/>
        </w:rPr>
        <w:drawing>
          <wp:inline distT="0" distB="0" distL="0" distR="0">
            <wp:extent cx="4848045" cy="2087592"/>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4156" w:rsidRDefault="00AC4156" w:rsidP="00AC4156">
      <w:pPr>
        <w:pStyle w:val="ListParagraph"/>
        <w:numPr>
          <w:ilvl w:val="0"/>
          <w:numId w:val="20"/>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U proseku, ispitana domaćinstva u Kuli procenjuju da</w:t>
      </w:r>
      <w:r w:rsidR="004C5B69" w:rsidRPr="00907949">
        <w:rPr>
          <w:rFonts w:ascii="Constantia" w:hAnsi="Constantia" w:cs="Times New Roman"/>
          <w:noProof/>
          <w:sz w:val="24"/>
          <w:szCs w:val="24"/>
          <w:lang w:val="sr-Latn-CS"/>
        </w:rPr>
        <w:t xml:space="preserve"> je</w:t>
      </w:r>
      <w:r w:rsidRPr="00907949">
        <w:rPr>
          <w:rFonts w:ascii="Constantia" w:hAnsi="Constantia" w:cs="Times New Roman"/>
          <w:noProof/>
          <w:sz w:val="24"/>
          <w:szCs w:val="24"/>
          <w:lang w:val="sr-Latn-CS"/>
        </w:rPr>
        <w:t xml:space="preserve"> 60% struje koju potroše, tarifirana po višoj ceni, dok 40% potrošene struje plaćaju po nižoj tarifi. </w:t>
      </w:r>
    </w:p>
    <w:p w:rsidR="009F65E9" w:rsidRDefault="009F65E9" w:rsidP="009F65E9">
      <w:pPr>
        <w:jc w:val="both"/>
        <w:rPr>
          <w:rFonts w:ascii="Constantia" w:hAnsi="Constantia" w:cs="Times New Roman"/>
          <w:noProof/>
          <w:sz w:val="24"/>
          <w:szCs w:val="24"/>
          <w:lang w:val="sr-Latn-CS"/>
        </w:rPr>
      </w:pPr>
    </w:p>
    <w:p w:rsidR="009F65E9" w:rsidRPr="009F65E9" w:rsidRDefault="009F65E9" w:rsidP="009F65E9">
      <w:pPr>
        <w:jc w:val="both"/>
        <w:rPr>
          <w:rFonts w:ascii="Constantia" w:hAnsi="Constantia" w:cs="Times New Roman"/>
          <w:noProof/>
          <w:sz w:val="24"/>
          <w:szCs w:val="24"/>
          <w:lang w:val="sr-Latn-CS"/>
        </w:rPr>
      </w:pPr>
    </w:p>
    <w:p w:rsidR="00AC4156" w:rsidRPr="00907949" w:rsidRDefault="00AC4156" w:rsidP="00AC4156">
      <w:p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Grafik</w:t>
      </w:r>
      <w:r w:rsidR="00E918E8" w:rsidRPr="00907949">
        <w:rPr>
          <w:rFonts w:ascii="Constantia" w:hAnsi="Constantia" w:cs="Times New Roman"/>
          <w:noProof/>
          <w:sz w:val="24"/>
          <w:szCs w:val="24"/>
          <w:lang w:val="sr-Latn-CS"/>
        </w:rPr>
        <w:t>on</w:t>
      </w:r>
      <w:r w:rsidRPr="00907949">
        <w:rPr>
          <w:rFonts w:ascii="Constantia" w:hAnsi="Constantia" w:cs="Times New Roman"/>
          <w:noProof/>
          <w:sz w:val="24"/>
          <w:szCs w:val="24"/>
          <w:lang w:val="sr-Latn-CS"/>
        </w:rPr>
        <w:t xml:space="preserve"> 9. </w:t>
      </w:r>
      <w:r w:rsidRPr="00907949">
        <w:rPr>
          <w:rFonts w:ascii="Constantia" w:hAnsi="Constantia" w:cs="Times New Roman"/>
          <w:b/>
          <w:noProof/>
          <w:sz w:val="24"/>
          <w:szCs w:val="24"/>
          <w:lang w:val="sr-Latn-CS"/>
        </w:rPr>
        <w:t>Korišćenje popusta na osnovu uštede struje</w:t>
      </w:r>
      <w:r w:rsidRPr="00907949">
        <w:rPr>
          <w:rFonts w:ascii="Constantia" w:hAnsi="Constantia" w:cs="Times New Roman"/>
          <w:noProof/>
          <w:sz w:val="24"/>
          <w:szCs w:val="24"/>
          <w:lang w:val="sr-Latn-CS"/>
        </w:rPr>
        <w:t xml:space="preserve"> (%)</w:t>
      </w:r>
    </w:p>
    <w:p w:rsidR="00AC4156" w:rsidRPr="00907949" w:rsidRDefault="00AC4156" w:rsidP="00AF2880">
      <w:pPr>
        <w:jc w:val="center"/>
        <w:rPr>
          <w:rFonts w:ascii="Constantia" w:hAnsi="Constantia" w:cs="Times New Roman"/>
          <w:noProof/>
          <w:sz w:val="24"/>
          <w:szCs w:val="24"/>
          <w:lang w:val="sr-Latn-CS"/>
        </w:rPr>
      </w:pPr>
      <w:r w:rsidRPr="00907949">
        <w:rPr>
          <w:rFonts w:ascii="Constantia" w:hAnsi="Constantia" w:cs="Times New Roman"/>
          <w:noProof/>
          <w:sz w:val="24"/>
          <w:szCs w:val="24"/>
        </w:rPr>
        <w:drawing>
          <wp:inline distT="0" distB="0" distL="0" distR="0">
            <wp:extent cx="6116128" cy="3148642"/>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2C77" w:rsidRPr="009F65E9" w:rsidRDefault="009B0D2E" w:rsidP="00632C77">
      <w:pPr>
        <w:pStyle w:val="ListParagraph"/>
        <w:numPr>
          <w:ilvl w:val="0"/>
          <w:numId w:val="20"/>
        </w:numPr>
        <w:jc w:val="both"/>
        <w:rPr>
          <w:rFonts w:ascii="Constantia" w:hAnsi="Constantia" w:cs="Times New Roman"/>
          <w:noProof/>
          <w:sz w:val="24"/>
          <w:szCs w:val="24"/>
          <w:lang w:val="sr-Latn-CS"/>
        </w:rPr>
      </w:pPr>
      <w:r w:rsidRPr="00907949">
        <w:rPr>
          <w:rFonts w:ascii="Constantia" w:hAnsi="Constantia"/>
          <w:noProof/>
          <w:sz w:val="24"/>
          <w:szCs w:val="24"/>
          <w:lang w:val="sr-Latn-CS"/>
        </w:rPr>
        <w:t xml:space="preserve">Svaki peti ispitanik među intervjuisanim građanima Kule spada u red onih koji ispunjavaju uslove za popust na mesečni račun za električnu energiju. Broj domaćinstava koja su ostvarila svoje pravo na umanjenje računa je 16%, dok 4% njih ima pravo na popust samo u letnjem periodu. Više od polovine ispitanih domaćinstava u Kuli nema pravo na umanjenje računa (52%). </w:t>
      </w:r>
    </w:p>
    <w:p w:rsidR="009F65E9" w:rsidRDefault="009F65E9" w:rsidP="009F65E9">
      <w:pPr>
        <w:jc w:val="both"/>
        <w:rPr>
          <w:rFonts w:ascii="Constantia" w:hAnsi="Constantia" w:cs="Times New Roman"/>
          <w:noProof/>
          <w:sz w:val="24"/>
          <w:szCs w:val="24"/>
          <w:lang w:val="sr-Latn-CS"/>
        </w:rPr>
      </w:pPr>
    </w:p>
    <w:p w:rsidR="009F65E9" w:rsidRDefault="009F65E9" w:rsidP="009F65E9">
      <w:pPr>
        <w:jc w:val="both"/>
        <w:rPr>
          <w:rFonts w:ascii="Constantia" w:hAnsi="Constantia" w:cs="Times New Roman"/>
          <w:noProof/>
          <w:sz w:val="24"/>
          <w:szCs w:val="24"/>
          <w:lang w:val="sr-Latn-CS"/>
        </w:rPr>
      </w:pPr>
    </w:p>
    <w:p w:rsidR="009F65E9" w:rsidRPr="009F65E9" w:rsidRDefault="009F65E9" w:rsidP="009F65E9">
      <w:pPr>
        <w:jc w:val="both"/>
        <w:rPr>
          <w:rFonts w:ascii="Constantia" w:hAnsi="Constantia" w:cs="Times New Roman"/>
          <w:noProof/>
          <w:sz w:val="24"/>
          <w:szCs w:val="24"/>
          <w:lang w:val="sr-Latn-CS"/>
        </w:rPr>
      </w:pPr>
    </w:p>
    <w:p w:rsidR="00632C77" w:rsidRPr="00907949" w:rsidRDefault="00632C77" w:rsidP="00632C77">
      <w:pPr>
        <w:jc w:val="both"/>
        <w:rPr>
          <w:rFonts w:ascii="Constantia" w:hAnsi="Constantia" w:cs="Times New Roman"/>
          <w:b/>
          <w:noProof/>
          <w:sz w:val="24"/>
          <w:szCs w:val="24"/>
          <w:lang w:val="sr-Latn-CS"/>
        </w:rPr>
      </w:pPr>
      <w:r w:rsidRPr="00907949">
        <w:rPr>
          <w:rFonts w:ascii="Constantia" w:hAnsi="Constantia" w:cs="Times New Roman"/>
          <w:noProof/>
          <w:sz w:val="24"/>
          <w:szCs w:val="24"/>
          <w:lang w:val="sr-Latn-CS"/>
        </w:rPr>
        <w:t>Grafik</w:t>
      </w:r>
      <w:r w:rsidR="00E918E8" w:rsidRPr="00907949">
        <w:rPr>
          <w:rFonts w:ascii="Constantia" w:hAnsi="Constantia" w:cs="Times New Roman"/>
          <w:noProof/>
          <w:sz w:val="24"/>
          <w:szCs w:val="24"/>
          <w:lang w:val="sr-Latn-CS"/>
        </w:rPr>
        <w:t>on</w:t>
      </w:r>
      <w:r w:rsidRPr="00907949">
        <w:rPr>
          <w:rFonts w:ascii="Constantia" w:hAnsi="Constantia" w:cs="Times New Roman"/>
          <w:noProof/>
          <w:sz w:val="24"/>
          <w:szCs w:val="24"/>
          <w:lang w:val="sr-Latn-CS"/>
        </w:rPr>
        <w:t xml:space="preserve"> 10.</w:t>
      </w:r>
      <w:r w:rsidRPr="00907949">
        <w:rPr>
          <w:rFonts w:ascii="Constantia" w:hAnsi="Constantia" w:cs="Times New Roman"/>
          <w:b/>
          <w:noProof/>
          <w:sz w:val="24"/>
          <w:szCs w:val="24"/>
          <w:lang w:val="sr-Latn-CS"/>
        </w:rPr>
        <w:t xml:space="preserve"> Posedovanje klima uređaja </w:t>
      </w:r>
      <w:r w:rsidR="00F54C51" w:rsidRPr="00907949">
        <w:rPr>
          <w:rFonts w:ascii="Constantia" w:hAnsi="Constantia" w:cs="Times New Roman"/>
          <w:noProof/>
          <w:sz w:val="24"/>
          <w:szCs w:val="24"/>
          <w:lang w:val="sr-Latn-CS"/>
        </w:rPr>
        <w:t xml:space="preserve">   </w:t>
      </w:r>
      <w:r w:rsidRPr="00907949">
        <w:rPr>
          <w:rFonts w:ascii="Constantia" w:hAnsi="Constantia" w:cs="Times New Roman"/>
          <w:noProof/>
          <w:sz w:val="24"/>
          <w:szCs w:val="24"/>
          <w:lang w:val="sr-Latn-CS"/>
        </w:rPr>
        <w:t xml:space="preserve">  Grafik</w:t>
      </w:r>
      <w:r w:rsidR="00E918E8" w:rsidRPr="00907949">
        <w:rPr>
          <w:rFonts w:ascii="Constantia" w:hAnsi="Constantia" w:cs="Times New Roman"/>
          <w:noProof/>
          <w:sz w:val="24"/>
          <w:szCs w:val="24"/>
          <w:lang w:val="sr-Latn-CS"/>
        </w:rPr>
        <w:t>on</w:t>
      </w:r>
      <w:r w:rsidRPr="00907949">
        <w:rPr>
          <w:rFonts w:ascii="Constantia" w:hAnsi="Constantia" w:cs="Times New Roman"/>
          <w:noProof/>
          <w:sz w:val="24"/>
          <w:szCs w:val="24"/>
          <w:lang w:val="sr-Latn-CS"/>
        </w:rPr>
        <w:t xml:space="preserve">  11. </w:t>
      </w:r>
      <w:r w:rsidRPr="00907949">
        <w:rPr>
          <w:rFonts w:ascii="Constantia" w:hAnsi="Constantia" w:cs="Times New Roman"/>
          <w:b/>
          <w:noProof/>
          <w:sz w:val="24"/>
          <w:szCs w:val="24"/>
          <w:lang w:val="sr-Latn-CS"/>
        </w:rPr>
        <w:t>U Kuli se za kuvanje koristi...</w:t>
      </w:r>
    </w:p>
    <w:p w:rsidR="00632C77" w:rsidRPr="00907949" w:rsidRDefault="00632C77" w:rsidP="00632C77">
      <w:pPr>
        <w:jc w:val="both"/>
        <w:rPr>
          <w:rFonts w:ascii="Constantia" w:hAnsi="Constantia"/>
          <w:noProof/>
          <w:lang w:val="sr-Latn-CS"/>
        </w:rPr>
      </w:pPr>
      <w:r w:rsidRPr="00907949">
        <w:rPr>
          <w:rFonts w:ascii="Constantia" w:hAnsi="Constantia" w:cs="Times New Roman"/>
          <w:b/>
          <w:noProof/>
          <w:sz w:val="24"/>
          <w:szCs w:val="24"/>
        </w:rPr>
        <w:drawing>
          <wp:inline distT="0" distB="0" distL="0" distR="0">
            <wp:extent cx="3165894" cy="1932317"/>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907949">
        <w:rPr>
          <w:rFonts w:ascii="Constantia" w:hAnsi="Constantia"/>
          <w:noProof/>
          <w:lang w:val="sr-Latn-CS"/>
        </w:rPr>
        <w:t xml:space="preserve"> </w:t>
      </w:r>
      <w:r w:rsidRPr="00907949">
        <w:rPr>
          <w:rFonts w:ascii="Constantia" w:hAnsi="Constantia" w:cs="Times New Roman"/>
          <w:b/>
          <w:noProof/>
          <w:sz w:val="24"/>
          <w:szCs w:val="24"/>
        </w:rPr>
        <w:drawing>
          <wp:inline distT="0" distB="0" distL="0" distR="0">
            <wp:extent cx="3452363" cy="1984076"/>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964DD" w:rsidRDefault="00632C77" w:rsidP="00B964DD">
      <w:pPr>
        <w:pStyle w:val="ListParagraph"/>
        <w:numPr>
          <w:ilvl w:val="0"/>
          <w:numId w:val="21"/>
        </w:numPr>
        <w:jc w:val="both"/>
        <w:rPr>
          <w:rFonts w:ascii="Constantia" w:hAnsi="Constantia"/>
          <w:noProof/>
          <w:sz w:val="24"/>
          <w:szCs w:val="24"/>
          <w:lang w:val="sr-Latn-CS"/>
        </w:rPr>
      </w:pPr>
      <w:r w:rsidRPr="00907949">
        <w:rPr>
          <w:rFonts w:ascii="Constantia" w:hAnsi="Constantia"/>
          <w:noProof/>
          <w:sz w:val="24"/>
          <w:szCs w:val="24"/>
          <w:lang w:val="sr-Latn-CS"/>
        </w:rPr>
        <w:t>Jedan od načina ušted</w:t>
      </w:r>
      <w:r w:rsidR="00E918E8" w:rsidRPr="00907949">
        <w:rPr>
          <w:rFonts w:ascii="Constantia" w:hAnsi="Constantia"/>
          <w:noProof/>
          <w:sz w:val="24"/>
          <w:szCs w:val="24"/>
          <w:lang w:val="sr-Latn-CS"/>
        </w:rPr>
        <w:t>e električne energije koji se može</w:t>
      </w:r>
      <w:r w:rsidRPr="00907949">
        <w:rPr>
          <w:rFonts w:ascii="Constantia" w:hAnsi="Constantia"/>
          <w:noProof/>
          <w:sz w:val="24"/>
          <w:szCs w:val="24"/>
          <w:lang w:val="sr-Latn-CS"/>
        </w:rPr>
        <w:t xml:space="preserve"> primetiti među građanima Kule jeste i nekorišćenje klima uređaja (tek svako </w:t>
      </w:r>
      <w:r w:rsidR="00E918E8" w:rsidRPr="00907949">
        <w:rPr>
          <w:rFonts w:ascii="Constantia" w:hAnsi="Constantia"/>
          <w:noProof/>
          <w:sz w:val="24"/>
          <w:szCs w:val="24"/>
          <w:lang w:val="sr-Latn-CS"/>
        </w:rPr>
        <w:t>peto</w:t>
      </w:r>
      <w:r w:rsidRPr="00907949">
        <w:rPr>
          <w:rFonts w:ascii="Constantia" w:hAnsi="Constantia"/>
          <w:noProof/>
          <w:sz w:val="24"/>
          <w:szCs w:val="24"/>
          <w:lang w:val="sr-Latn-CS"/>
        </w:rPr>
        <w:t xml:space="preserve"> domaćinstvo poseduje klima uređaj) kao i korišćenje</w:t>
      </w:r>
      <w:r w:rsidR="00E918E8" w:rsidRPr="00907949">
        <w:rPr>
          <w:rFonts w:ascii="Constantia" w:hAnsi="Constantia"/>
          <w:noProof/>
          <w:sz w:val="24"/>
          <w:szCs w:val="24"/>
          <w:lang w:val="sr-Latn-CS"/>
        </w:rPr>
        <w:t xml:space="preserve"> gasa/plina (31</w:t>
      </w:r>
      <w:r w:rsidRPr="00907949">
        <w:rPr>
          <w:rFonts w:ascii="Constantia" w:hAnsi="Constantia"/>
          <w:noProof/>
          <w:sz w:val="24"/>
          <w:szCs w:val="24"/>
          <w:lang w:val="sr-Latn-CS"/>
        </w:rPr>
        <w:t xml:space="preserve">% ispitanika) za svakodnevno kuvanje. Nekorišćenje klima uređaja kao i kuvanje na gas, značajno doprinosi smanjenju mesečnih računa koji stižu domaćinstvima u </w:t>
      </w:r>
      <w:r w:rsidR="00E918E8" w:rsidRPr="00907949">
        <w:rPr>
          <w:rFonts w:ascii="Constantia" w:hAnsi="Constantia"/>
          <w:noProof/>
          <w:sz w:val="24"/>
          <w:szCs w:val="24"/>
          <w:lang w:val="sr-Latn-CS"/>
        </w:rPr>
        <w:t>Kuli</w:t>
      </w:r>
      <w:r w:rsidRPr="00907949">
        <w:rPr>
          <w:rFonts w:ascii="Constantia" w:hAnsi="Constantia"/>
          <w:noProof/>
          <w:sz w:val="24"/>
          <w:szCs w:val="24"/>
          <w:lang w:val="sr-Latn-CS"/>
        </w:rPr>
        <w:t>.</w:t>
      </w:r>
    </w:p>
    <w:p w:rsidR="009F65E9" w:rsidRDefault="009F65E9" w:rsidP="009F65E9">
      <w:pPr>
        <w:pStyle w:val="ListParagraph"/>
        <w:jc w:val="both"/>
        <w:rPr>
          <w:rFonts w:ascii="Constantia" w:hAnsi="Constantia"/>
          <w:noProof/>
          <w:sz w:val="24"/>
          <w:szCs w:val="24"/>
          <w:lang w:val="sr-Latn-CS"/>
        </w:rPr>
      </w:pPr>
    </w:p>
    <w:p w:rsidR="009F65E9" w:rsidRDefault="009F65E9" w:rsidP="009F65E9">
      <w:pPr>
        <w:pStyle w:val="ListParagraph"/>
        <w:jc w:val="both"/>
        <w:rPr>
          <w:rFonts w:ascii="Constantia" w:hAnsi="Constantia"/>
          <w:noProof/>
          <w:sz w:val="24"/>
          <w:szCs w:val="24"/>
          <w:lang w:val="sr-Latn-CS"/>
        </w:rPr>
      </w:pPr>
    </w:p>
    <w:p w:rsidR="009F65E9" w:rsidRDefault="009F65E9" w:rsidP="009F65E9">
      <w:pPr>
        <w:pStyle w:val="ListParagraph"/>
        <w:jc w:val="both"/>
        <w:rPr>
          <w:rFonts w:ascii="Constantia" w:hAnsi="Constantia"/>
          <w:noProof/>
          <w:sz w:val="24"/>
          <w:szCs w:val="24"/>
          <w:lang w:val="sr-Latn-CS"/>
        </w:rPr>
      </w:pPr>
    </w:p>
    <w:p w:rsidR="009F65E9" w:rsidRDefault="009F65E9" w:rsidP="009F65E9">
      <w:pPr>
        <w:pStyle w:val="ListParagraph"/>
        <w:jc w:val="both"/>
        <w:rPr>
          <w:rFonts w:ascii="Constantia" w:hAnsi="Constantia"/>
          <w:noProof/>
          <w:sz w:val="24"/>
          <w:szCs w:val="24"/>
          <w:lang w:val="sr-Latn-CS"/>
        </w:rPr>
      </w:pPr>
    </w:p>
    <w:p w:rsidR="009F65E9" w:rsidRDefault="009F65E9" w:rsidP="009F65E9">
      <w:pPr>
        <w:pStyle w:val="ListParagraph"/>
        <w:jc w:val="both"/>
        <w:rPr>
          <w:rFonts w:ascii="Constantia" w:hAnsi="Constantia"/>
          <w:noProof/>
          <w:sz w:val="24"/>
          <w:szCs w:val="24"/>
          <w:lang w:val="sr-Latn-CS"/>
        </w:rPr>
      </w:pPr>
    </w:p>
    <w:p w:rsidR="009F65E9" w:rsidRDefault="009F65E9" w:rsidP="009F65E9">
      <w:pPr>
        <w:pStyle w:val="ListParagraph"/>
        <w:jc w:val="both"/>
        <w:rPr>
          <w:rFonts w:ascii="Constantia" w:hAnsi="Constantia"/>
          <w:noProof/>
          <w:sz w:val="24"/>
          <w:szCs w:val="24"/>
          <w:lang w:val="sr-Latn-CS"/>
        </w:rPr>
      </w:pPr>
    </w:p>
    <w:p w:rsidR="009F65E9" w:rsidRDefault="009F65E9" w:rsidP="009F65E9">
      <w:pPr>
        <w:pStyle w:val="ListParagraph"/>
        <w:jc w:val="both"/>
        <w:rPr>
          <w:rFonts w:ascii="Constantia" w:hAnsi="Constantia"/>
          <w:noProof/>
          <w:sz w:val="24"/>
          <w:szCs w:val="24"/>
          <w:lang w:val="sr-Latn-CS"/>
        </w:rPr>
      </w:pPr>
    </w:p>
    <w:p w:rsidR="009F65E9" w:rsidRDefault="009F65E9" w:rsidP="009F65E9">
      <w:pPr>
        <w:pStyle w:val="ListParagraph"/>
        <w:jc w:val="both"/>
        <w:rPr>
          <w:rFonts w:ascii="Constantia" w:hAnsi="Constantia"/>
          <w:noProof/>
          <w:sz w:val="24"/>
          <w:szCs w:val="24"/>
          <w:lang w:val="sr-Latn-CS"/>
        </w:rPr>
      </w:pPr>
    </w:p>
    <w:p w:rsidR="009F65E9" w:rsidRDefault="009F65E9" w:rsidP="009F65E9">
      <w:pPr>
        <w:pStyle w:val="ListParagraph"/>
        <w:jc w:val="both"/>
        <w:rPr>
          <w:rFonts w:ascii="Constantia" w:hAnsi="Constantia"/>
          <w:noProof/>
          <w:sz w:val="24"/>
          <w:szCs w:val="24"/>
          <w:lang w:val="sr-Latn-CS"/>
        </w:rPr>
      </w:pPr>
    </w:p>
    <w:p w:rsidR="009F65E9" w:rsidRPr="009F65E9" w:rsidRDefault="009F65E9" w:rsidP="009F65E9">
      <w:pPr>
        <w:pStyle w:val="ListParagraph"/>
        <w:jc w:val="both"/>
        <w:rPr>
          <w:rFonts w:ascii="Constantia" w:hAnsi="Constantia"/>
          <w:noProof/>
          <w:sz w:val="24"/>
          <w:szCs w:val="24"/>
          <w:lang w:val="sr-Latn-CS"/>
        </w:rPr>
      </w:pPr>
    </w:p>
    <w:p w:rsidR="00632C77" w:rsidRPr="00B964DD" w:rsidRDefault="00B964DD" w:rsidP="00B964DD">
      <w:pPr>
        <w:jc w:val="both"/>
        <w:rPr>
          <w:rFonts w:ascii="Constantia" w:hAnsi="Constantia"/>
          <w:b/>
          <w:noProof/>
          <w:sz w:val="36"/>
          <w:szCs w:val="36"/>
          <w:lang w:val="sr-Latn-CS"/>
        </w:rPr>
      </w:pPr>
      <w:r w:rsidRPr="00B964DD">
        <w:rPr>
          <w:rFonts w:ascii="Constantia" w:hAnsi="Constantia"/>
          <w:b/>
          <w:noProof/>
          <w:sz w:val="36"/>
          <w:szCs w:val="36"/>
          <w:lang w:val="sr-Latn-CS"/>
        </w:rPr>
        <w:t xml:space="preserve">4. </w:t>
      </w:r>
      <w:r w:rsidR="00E918E8" w:rsidRPr="00B964DD">
        <w:rPr>
          <w:rFonts w:ascii="Constantia" w:hAnsi="Constantia"/>
          <w:b/>
          <w:noProof/>
          <w:sz w:val="36"/>
          <w:szCs w:val="36"/>
          <w:lang w:val="sr-Latn-CS"/>
        </w:rPr>
        <w:t xml:space="preserve">Bicikl kao vid alternativnog transporta u Kuli </w:t>
      </w:r>
      <w:r w:rsidR="00632C77" w:rsidRPr="00B964DD">
        <w:rPr>
          <w:rFonts w:ascii="Constantia" w:hAnsi="Constantia"/>
          <w:b/>
          <w:noProof/>
          <w:sz w:val="36"/>
          <w:szCs w:val="36"/>
          <w:lang w:val="sr-Latn-CS"/>
        </w:rPr>
        <w:t xml:space="preserve">  </w:t>
      </w:r>
    </w:p>
    <w:p w:rsidR="00632C77" w:rsidRPr="00907949" w:rsidRDefault="00632C77" w:rsidP="00E918E8">
      <w:pPr>
        <w:jc w:val="both"/>
        <w:rPr>
          <w:rFonts w:ascii="Constantia" w:hAnsi="Constantia" w:cs="Times New Roman"/>
          <w:b/>
          <w:noProof/>
          <w:sz w:val="24"/>
          <w:szCs w:val="24"/>
          <w:lang w:val="sr-Latn-CS"/>
        </w:rPr>
      </w:pPr>
    </w:p>
    <w:p w:rsidR="00E918E8" w:rsidRPr="00907949" w:rsidRDefault="00E918E8" w:rsidP="00E918E8">
      <w:pPr>
        <w:pStyle w:val="ListParagraph"/>
        <w:numPr>
          <w:ilvl w:val="0"/>
          <w:numId w:val="21"/>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Istraživanje je pokazalo da u Kuli značajan procenat građana koristi bicikl kao alternativni način transporta.</w:t>
      </w:r>
    </w:p>
    <w:p w:rsidR="00E918E8" w:rsidRPr="00907949" w:rsidRDefault="00E918E8" w:rsidP="00E918E8">
      <w:p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Grafikon 12. </w:t>
      </w:r>
      <w:r w:rsidRPr="00907949">
        <w:rPr>
          <w:rFonts w:ascii="Constantia" w:hAnsi="Constantia" w:cs="Times New Roman"/>
          <w:b/>
          <w:noProof/>
          <w:sz w:val="24"/>
          <w:szCs w:val="24"/>
          <w:lang w:val="sr-Latn-CS"/>
        </w:rPr>
        <w:t>Korišćenje bicikla u Kuli</w:t>
      </w:r>
      <w:r w:rsidRPr="00907949">
        <w:rPr>
          <w:rFonts w:ascii="Constantia" w:hAnsi="Constantia" w:cs="Times New Roman"/>
          <w:noProof/>
          <w:sz w:val="24"/>
          <w:szCs w:val="24"/>
          <w:lang w:val="sr-Latn-CS"/>
        </w:rPr>
        <w:t xml:space="preserve"> (%)</w:t>
      </w:r>
    </w:p>
    <w:p w:rsidR="00E918E8" w:rsidRPr="00907949" w:rsidRDefault="00E918E8" w:rsidP="00E918E8">
      <w:pPr>
        <w:pStyle w:val="ListParagraph"/>
        <w:jc w:val="both"/>
        <w:rPr>
          <w:rFonts w:ascii="Constantia" w:hAnsi="Constantia" w:cs="Times New Roman"/>
          <w:noProof/>
          <w:sz w:val="24"/>
          <w:szCs w:val="24"/>
          <w:lang w:val="sr-Latn-CS"/>
        </w:rPr>
      </w:pPr>
    </w:p>
    <w:p w:rsidR="00E918E8" w:rsidRPr="00907949" w:rsidRDefault="00E918E8" w:rsidP="00B964DD">
      <w:pPr>
        <w:ind w:left="360"/>
        <w:jc w:val="center"/>
        <w:rPr>
          <w:rFonts w:ascii="Constantia" w:hAnsi="Constantia" w:cs="Times New Roman"/>
          <w:noProof/>
          <w:sz w:val="24"/>
          <w:szCs w:val="24"/>
          <w:lang w:val="sr-Latn-CS"/>
        </w:rPr>
      </w:pPr>
      <w:r w:rsidRPr="00907949">
        <w:rPr>
          <w:rFonts w:ascii="Constantia" w:hAnsi="Constantia" w:cs="Times New Roman"/>
          <w:noProof/>
          <w:sz w:val="24"/>
          <w:szCs w:val="24"/>
        </w:rPr>
        <w:drawing>
          <wp:inline distT="0" distB="0" distL="0" distR="0">
            <wp:extent cx="5895975" cy="19240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918E8" w:rsidRPr="00907949" w:rsidRDefault="00E918E8" w:rsidP="00E918E8">
      <w:pPr>
        <w:pStyle w:val="ListParagraph"/>
        <w:numPr>
          <w:ilvl w:val="0"/>
          <w:numId w:val="21"/>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Dve tr</w:t>
      </w:r>
      <w:r w:rsidR="004C5B69" w:rsidRPr="00907949">
        <w:rPr>
          <w:rFonts w:ascii="Constantia" w:hAnsi="Constantia" w:cs="Times New Roman"/>
          <w:noProof/>
          <w:sz w:val="24"/>
          <w:szCs w:val="24"/>
          <w:lang w:val="sr-Latn-CS"/>
        </w:rPr>
        <w:t>ećine ispitanika u Kuli poseduje</w:t>
      </w:r>
      <w:r w:rsidRPr="00907949">
        <w:rPr>
          <w:rFonts w:ascii="Constantia" w:hAnsi="Constantia" w:cs="Times New Roman"/>
          <w:noProof/>
          <w:sz w:val="24"/>
          <w:szCs w:val="24"/>
          <w:lang w:val="sr-Latn-CS"/>
        </w:rPr>
        <w:t xml:space="preserve"> bicikl, ali ga koriste u različite svrhe. Dok 34% ispitanika nema i ne koristi bicikl, njih 38% </w:t>
      </w:r>
      <w:r w:rsidR="00C215AC" w:rsidRPr="00907949">
        <w:rPr>
          <w:rFonts w:ascii="Constantia" w:hAnsi="Constantia" w:cs="Times New Roman"/>
          <w:noProof/>
          <w:sz w:val="24"/>
          <w:szCs w:val="24"/>
          <w:lang w:val="sr-Latn-CS"/>
        </w:rPr>
        <w:t xml:space="preserve">redovno koristi bicikl kao prevozno sredstvo. Svaki četvrti ispitanik poseduje bicikl pri čemu ga povremeno koristi kao transportno sredstvo.   </w:t>
      </w:r>
    </w:p>
    <w:p w:rsidR="00C215AC" w:rsidRPr="00907949" w:rsidRDefault="00C215AC" w:rsidP="00C215AC">
      <w:pPr>
        <w:pStyle w:val="ListParagraph"/>
        <w:numPr>
          <w:ilvl w:val="0"/>
          <w:numId w:val="21"/>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Svega 5% ispitanika korist bicikl samo za zabavu i rekreaciju.</w:t>
      </w:r>
    </w:p>
    <w:p w:rsidR="00F54C51" w:rsidRDefault="00F54C51" w:rsidP="00C215AC">
      <w:pPr>
        <w:jc w:val="both"/>
        <w:rPr>
          <w:rFonts w:ascii="Constantia" w:hAnsi="Constantia" w:cs="Times New Roman"/>
          <w:noProof/>
          <w:sz w:val="24"/>
          <w:szCs w:val="24"/>
          <w:lang w:val="sr-Latn-CS"/>
        </w:rPr>
      </w:pPr>
    </w:p>
    <w:p w:rsidR="009F65E9" w:rsidRDefault="009F65E9" w:rsidP="00C215AC">
      <w:pPr>
        <w:jc w:val="both"/>
        <w:rPr>
          <w:rFonts w:ascii="Constantia" w:hAnsi="Constantia" w:cs="Times New Roman"/>
          <w:noProof/>
          <w:sz w:val="24"/>
          <w:szCs w:val="24"/>
          <w:lang w:val="sr-Latn-CS"/>
        </w:rPr>
      </w:pPr>
    </w:p>
    <w:p w:rsidR="009F65E9" w:rsidRPr="00907949" w:rsidRDefault="009F65E9" w:rsidP="00C215AC">
      <w:pPr>
        <w:jc w:val="both"/>
        <w:rPr>
          <w:rFonts w:ascii="Constantia" w:hAnsi="Constantia" w:cs="Times New Roman"/>
          <w:noProof/>
          <w:sz w:val="24"/>
          <w:szCs w:val="24"/>
          <w:lang w:val="sr-Latn-CS"/>
        </w:rPr>
      </w:pPr>
    </w:p>
    <w:p w:rsidR="00C215AC" w:rsidRPr="00907949" w:rsidRDefault="00C215AC" w:rsidP="00C215AC">
      <w:pPr>
        <w:jc w:val="both"/>
        <w:rPr>
          <w:rFonts w:ascii="Constantia" w:hAnsi="Constantia" w:cs="Times New Roman"/>
          <w:b/>
          <w:noProof/>
          <w:sz w:val="24"/>
          <w:szCs w:val="24"/>
          <w:lang w:val="sr-Latn-CS"/>
        </w:rPr>
      </w:pPr>
      <w:r w:rsidRPr="00907949">
        <w:rPr>
          <w:rFonts w:ascii="Constantia" w:hAnsi="Constantia" w:cs="Times New Roman"/>
          <w:noProof/>
          <w:sz w:val="24"/>
          <w:szCs w:val="24"/>
          <w:lang w:val="sr-Latn-CS"/>
        </w:rPr>
        <w:t xml:space="preserve">Grafikon 13. </w:t>
      </w:r>
      <w:r w:rsidRPr="00907949">
        <w:rPr>
          <w:rFonts w:ascii="Constantia" w:hAnsi="Constantia" w:cs="Times New Roman"/>
          <w:b/>
          <w:noProof/>
          <w:sz w:val="24"/>
          <w:szCs w:val="24"/>
          <w:lang w:val="sr-Latn-CS"/>
        </w:rPr>
        <w:t>Motivacija za povećano korišćenje bicikla</w:t>
      </w:r>
    </w:p>
    <w:p w:rsidR="00C215AC" w:rsidRPr="00907949" w:rsidRDefault="00C215AC" w:rsidP="00B964DD">
      <w:pPr>
        <w:jc w:val="center"/>
        <w:rPr>
          <w:rFonts w:ascii="Constantia" w:hAnsi="Constantia" w:cs="Times New Roman"/>
          <w:noProof/>
          <w:sz w:val="24"/>
          <w:szCs w:val="24"/>
          <w:lang w:val="sr-Latn-CS"/>
        </w:rPr>
      </w:pPr>
      <w:r w:rsidRPr="00907949">
        <w:rPr>
          <w:rFonts w:ascii="Constantia" w:hAnsi="Constantia" w:cs="Times New Roman"/>
          <w:noProof/>
          <w:sz w:val="24"/>
          <w:szCs w:val="24"/>
        </w:rPr>
        <w:drawing>
          <wp:inline distT="0" distB="0" distL="0" distR="0">
            <wp:extent cx="6467475" cy="26098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15AC" w:rsidRPr="00907949" w:rsidRDefault="00C215AC" w:rsidP="00C215AC">
      <w:pPr>
        <w:pStyle w:val="ListParagraph"/>
        <w:numPr>
          <w:ilvl w:val="0"/>
          <w:numId w:val="22"/>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Kroz navedene tvrdnje smo pokušali da u</w:t>
      </w:r>
      <w:r w:rsidR="001550AA" w:rsidRPr="00907949">
        <w:rPr>
          <w:rFonts w:ascii="Constantia" w:hAnsi="Constantia" w:cs="Times New Roman"/>
          <w:noProof/>
          <w:sz w:val="24"/>
          <w:szCs w:val="24"/>
          <w:lang w:val="sr-Latn-CS"/>
        </w:rPr>
        <w:t>stanovimo</w:t>
      </w:r>
      <w:r w:rsidRPr="00907949">
        <w:rPr>
          <w:rFonts w:ascii="Constantia" w:hAnsi="Constantia" w:cs="Times New Roman"/>
          <w:noProof/>
          <w:sz w:val="24"/>
          <w:szCs w:val="24"/>
          <w:lang w:val="sr-Latn-CS"/>
        </w:rPr>
        <w:t xml:space="preserve"> na koji način bismo mogli da motivišemo građane Kule o aktivnijoj upotrebi bicikla kao prevoznog sredstva. </w:t>
      </w:r>
    </w:p>
    <w:p w:rsidR="00C215AC" w:rsidRPr="00907949" w:rsidRDefault="00C215AC" w:rsidP="00C215AC">
      <w:pPr>
        <w:pStyle w:val="ListParagraph"/>
        <w:numPr>
          <w:ilvl w:val="0"/>
          <w:numId w:val="22"/>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Iz dobijenih nalaza možemo primetiti da su građani Kule najodlučniji kada je u pitanju nekorišćenje bicikla kao prevozno sredstvo. U bilo kom pokušaju da se poveća motivacija</w:t>
      </w:r>
      <w:r w:rsidR="002147A5" w:rsidRPr="00907949">
        <w:rPr>
          <w:rFonts w:ascii="Constantia" w:hAnsi="Constantia" w:cs="Times New Roman"/>
          <w:noProof/>
          <w:sz w:val="24"/>
          <w:szCs w:val="24"/>
          <w:lang w:val="sr-Latn-CS"/>
        </w:rPr>
        <w:t xml:space="preserve"> i obezbede uslovi</w:t>
      </w:r>
      <w:r w:rsidRPr="00907949">
        <w:rPr>
          <w:rFonts w:ascii="Constantia" w:hAnsi="Constantia" w:cs="Times New Roman"/>
          <w:noProof/>
          <w:sz w:val="24"/>
          <w:szCs w:val="24"/>
          <w:lang w:val="sr-Latn-CS"/>
        </w:rPr>
        <w:t xml:space="preserve"> </w:t>
      </w:r>
      <w:r w:rsidR="002147A5" w:rsidRPr="00907949">
        <w:rPr>
          <w:rFonts w:ascii="Constantia" w:hAnsi="Constantia" w:cs="Times New Roman"/>
          <w:noProof/>
          <w:sz w:val="24"/>
          <w:szCs w:val="24"/>
          <w:lang w:val="sr-Latn-CS"/>
        </w:rPr>
        <w:t>građanima Kule, svaki treći ispitanik odgovara da ne želi uopšte da koristi bicikl.</w:t>
      </w:r>
    </w:p>
    <w:p w:rsidR="002147A5" w:rsidRPr="00907949" w:rsidRDefault="002147A5" w:rsidP="00C215AC">
      <w:pPr>
        <w:pStyle w:val="ListParagraph"/>
        <w:numPr>
          <w:ilvl w:val="0"/>
          <w:numId w:val="22"/>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Veći broj ispitanika (29%) smatra da bi se korišćenje bicikla kao transportnog sredstva povećala ukoliko bi se bezbedno</w:t>
      </w:r>
      <w:r w:rsidR="00E82472" w:rsidRPr="00907949">
        <w:rPr>
          <w:rFonts w:ascii="Constantia" w:hAnsi="Constantia" w:cs="Times New Roman"/>
          <w:noProof/>
          <w:sz w:val="24"/>
          <w:szCs w:val="24"/>
          <w:lang w:val="sr-Latn-CS"/>
        </w:rPr>
        <w:t>st biciklista u saobraćaju poveć</w:t>
      </w:r>
      <w:r w:rsidRPr="00907949">
        <w:rPr>
          <w:rFonts w:ascii="Constantia" w:hAnsi="Constantia" w:cs="Times New Roman"/>
          <w:noProof/>
          <w:sz w:val="24"/>
          <w:szCs w:val="24"/>
          <w:lang w:val="sr-Latn-CS"/>
        </w:rPr>
        <w:t xml:space="preserve">ala. Isti slučaj je i sa izgradnjom biciklističkih staza koje bi, ukoliko bi se izgradile, eventualno podstakle građane Kule na aktivnije korišćenje bicikla. </w:t>
      </w:r>
    </w:p>
    <w:p w:rsidR="00F54C51" w:rsidRPr="00B964DD" w:rsidRDefault="002147A5" w:rsidP="002147A5">
      <w:pPr>
        <w:pStyle w:val="ListParagraph"/>
        <w:numPr>
          <w:ilvl w:val="0"/>
          <w:numId w:val="22"/>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Kada je u pitanju mogućnost iznajmljivanja bicikla, trećina ispitanika u Kuli (32%) smatra da to ne bi doprinelo povećaju broja biciklista u gradu.  </w:t>
      </w:r>
    </w:p>
    <w:p w:rsidR="00F54C51" w:rsidRPr="00907949" w:rsidRDefault="00F54C51" w:rsidP="002147A5">
      <w:pPr>
        <w:jc w:val="both"/>
        <w:rPr>
          <w:rFonts w:ascii="Constantia" w:hAnsi="Constantia" w:cs="Times New Roman"/>
          <w:noProof/>
          <w:sz w:val="24"/>
          <w:szCs w:val="24"/>
          <w:lang w:val="sr-Latn-CS"/>
        </w:rPr>
      </w:pPr>
    </w:p>
    <w:p w:rsidR="002147A5" w:rsidRPr="00B964DD" w:rsidRDefault="00B964DD" w:rsidP="00B964DD">
      <w:pPr>
        <w:jc w:val="both"/>
        <w:rPr>
          <w:rFonts w:ascii="Constantia" w:hAnsi="Constantia" w:cs="Times New Roman"/>
          <w:b/>
          <w:noProof/>
          <w:sz w:val="36"/>
          <w:szCs w:val="36"/>
          <w:lang w:val="sr-Latn-CS"/>
        </w:rPr>
      </w:pPr>
      <w:r w:rsidRPr="00B964DD">
        <w:rPr>
          <w:rFonts w:ascii="Constantia" w:hAnsi="Constantia" w:cs="Times New Roman"/>
          <w:b/>
          <w:noProof/>
          <w:sz w:val="36"/>
          <w:szCs w:val="36"/>
          <w:lang w:val="sr-Latn-CS"/>
        </w:rPr>
        <w:t xml:space="preserve">5. </w:t>
      </w:r>
      <w:r w:rsidR="00E82472" w:rsidRPr="00B964DD">
        <w:rPr>
          <w:rFonts w:ascii="Constantia" w:hAnsi="Constantia" w:cs="Times New Roman"/>
          <w:b/>
          <w:noProof/>
          <w:sz w:val="36"/>
          <w:szCs w:val="36"/>
          <w:lang w:val="sr-Latn-CS"/>
        </w:rPr>
        <w:t>Posedovanje prevoznog sredstva</w:t>
      </w:r>
    </w:p>
    <w:p w:rsidR="006D4583" w:rsidRPr="00907949" w:rsidRDefault="006D4583" w:rsidP="002147A5">
      <w:pPr>
        <w:jc w:val="both"/>
        <w:rPr>
          <w:rFonts w:ascii="Constantia" w:hAnsi="Constantia" w:cs="Times New Roman"/>
          <w:noProof/>
          <w:sz w:val="24"/>
          <w:szCs w:val="24"/>
          <w:lang w:val="sr-Latn-CS"/>
        </w:rPr>
      </w:pPr>
    </w:p>
    <w:p w:rsidR="002147A5" w:rsidRPr="00907949" w:rsidRDefault="002147A5" w:rsidP="002147A5">
      <w:p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Grafikon 14. </w:t>
      </w:r>
      <w:r w:rsidRPr="00907949">
        <w:rPr>
          <w:rFonts w:ascii="Constantia" w:hAnsi="Constantia" w:cs="Times New Roman"/>
          <w:b/>
          <w:noProof/>
          <w:sz w:val="24"/>
          <w:szCs w:val="24"/>
          <w:lang w:val="sr-Latn-CS"/>
        </w:rPr>
        <w:t>Posedovanje motornih vozila</w:t>
      </w:r>
      <w:r w:rsidRPr="00907949">
        <w:rPr>
          <w:rFonts w:ascii="Constantia" w:hAnsi="Constantia" w:cs="Times New Roman"/>
          <w:noProof/>
          <w:sz w:val="24"/>
          <w:szCs w:val="24"/>
          <w:lang w:val="sr-Latn-CS"/>
        </w:rPr>
        <w:t xml:space="preserve"> (%)</w:t>
      </w:r>
    </w:p>
    <w:p w:rsidR="002147A5" w:rsidRPr="00907949" w:rsidRDefault="002147A5" w:rsidP="00B964DD">
      <w:pPr>
        <w:jc w:val="center"/>
        <w:rPr>
          <w:rFonts w:ascii="Constantia" w:hAnsi="Constantia" w:cs="Times New Roman"/>
          <w:noProof/>
          <w:sz w:val="24"/>
          <w:szCs w:val="24"/>
          <w:lang w:val="sr-Latn-CS"/>
        </w:rPr>
      </w:pPr>
      <w:r w:rsidRPr="00907949">
        <w:rPr>
          <w:rFonts w:ascii="Constantia" w:hAnsi="Constantia" w:cs="Times New Roman"/>
          <w:noProof/>
          <w:sz w:val="24"/>
          <w:szCs w:val="24"/>
        </w:rPr>
        <w:drawing>
          <wp:inline distT="0" distB="0" distL="0" distR="0">
            <wp:extent cx="6142008" cy="1388853"/>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64DD" w:rsidRPr="009F65E9" w:rsidRDefault="00860956" w:rsidP="006D4583">
      <w:pPr>
        <w:pStyle w:val="ListParagraph"/>
        <w:numPr>
          <w:ilvl w:val="0"/>
          <w:numId w:val="23"/>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Prilikom ispitivanja građana Kule o posedovanju motornih vozila, 44% ispitanika se izjasnilo da ima jedan automobil. Svaki deseti ispitanik ima motocikl kao sopstveno prevozno sredstvo, dok svega 4% odnosno 3% ispitanika poseduje drugi automobil, odnosno lako dostavno vozilo. </w:t>
      </w:r>
    </w:p>
    <w:p w:rsidR="006D4583" w:rsidRPr="00907949" w:rsidRDefault="006D4583" w:rsidP="006D4583">
      <w:p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Grafikon 15. </w:t>
      </w:r>
      <w:r w:rsidRPr="00907949">
        <w:rPr>
          <w:rFonts w:ascii="Constantia" w:hAnsi="Constantia" w:cs="Times New Roman"/>
          <w:b/>
          <w:noProof/>
          <w:sz w:val="24"/>
          <w:szCs w:val="24"/>
          <w:lang w:val="sr-Latn-CS"/>
        </w:rPr>
        <w:t>Mesečno pređena kilometraža</w:t>
      </w:r>
      <w:r w:rsidR="009715AB" w:rsidRPr="00907949">
        <w:rPr>
          <w:rFonts w:ascii="Constantia" w:hAnsi="Constantia" w:cs="Times New Roman"/>
          <w:b/>
          <w:noProof/>
          <w:sz w:val="24"/>
          <w:szCs w:val="24"/>
          <w:lang w:val="sr-Latn-CS"/>
        </w:rPr>
        <w:t xml:space="preserve"> </w:t>
      </w:r>
      <w:r w:rsidR="009715AB" w:rsidRPr="00907949">
        <w:rPr>
          <w:rFonts w:ascii="Constantia" w:hAnsi="Constantia" w:cs="Times New Roman"/>
          <w:noProof/>
          <w:sz w:val="24"/>
          <w:szCs w:val="24"/>
          <w:lang w:val="sr-Latn-CS"/>
        </w:rPr>
        <w:t>(%)</w:t>
      </w:r>
    </w:p>
    <w:p w:rsidR="006D4583" w:rsidRDefault="006D4583" w:rsidP="00B964DD">
      <w:pPr>
        <w:jc w:val="center"/>
        <w:rPr>
          <w:rFonts w:ascii="Constantia" w:hAnsi="Constantia" w:cs="Times New Roman"/>
          <w:b/>
          <w:noProof/>
          <w:sz w:val="24"/>
          <w:szCs w:val="24"/>
          <w:lang w:val="sr-Latn-CS"/>
        </w:rPr>
      </w:pPr>
      <w:r w:rsidRPr="00907949">
        <w:rPr>
          <w:rFonts w:ascii="Constantia" w:hAnsi="Constantia" w:cs="Times New Roman"/>
          <w:b/>
          <w:noProof/>
          <w:sz w:val="24"/>
          <w:szCs w:val="24"/>
        </w:rPr>
        <w:drawing>
          <wp:inline distT="0" distB="0" distL="0" distR="0">
            <wp:extent cx="5962650" cy="15430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F65E9" w:rsidRPr="00907949" w:rsidRDefault="009F65E9" w:rsidP="00B964DD">
      <w:pPr>
        <w:jc w:val="center"/>
        <w:rPr>
          <w:rFonts w:ascii="Constantia" w:hAnsi="Constantia" w:cs="Times New Roman"/>
          <w:b/>
          <w:noProof/>
          <w:sz w:val="24"/>
          <w:szCs w:val="24"/>
          <w:lang w:val="sr-Latn-CS"/>
        </w:rPr>
      </w:pPr>
    </w:p>
    <w:p w:rsidR="006D4583" w:rsidRPr="00907949" w:rsidRDefault="006D4583" w:rsidP="006D4583">
      <w:pPr>
        <w:pStyle w:val="ListParagraph"/>
        <w:numPr>
          <w:ilvl w:val="0"/>
          <w:numId w:val="23"/>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Prilikom ispitivanja koliko iznosi pređena kilometraža vozilom na mesečnom nivou, ispitanike smo prethodno zamolili da prilikom davanja sopstvene procene, uzmu u obzir posedovanje svih prevoznih sredstava u domaćinstvu. </w:t>
      </w:r>
    </w:p>
    <w:p w:rsidR="006D4583" w:rsidRPr="00907949" w:rsidRDefault="006D4583" w:rsidP="006D4583">
      <w:pPr>
        <w:pStyle w:val="ListParagraph"/>
        <w:numPr>
          <w:ilvl w:val="0"/>
          <w:numId w:val="23"/>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Kako bi jasnije prikazali dobijene podatke, najpre smo odgovore grupisali u pet kategorija, zavisno od količine pređenih kilometara. </w:t>
      </w:r>
    </w:p>
    <w:p w:rsidR="00B964DD" w:rsidRPr="009F65E9" w:rsidRDefault="006D4583" w:rsidP="006D4583">
      <w:pPr>
        <w:pStyle w:val="ListParagraph"/>
        <w:numPr>
          <w:ilvl w:val="0"/>
          <w:numId w:val="23"/>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Kao što možemo videti iz grafikona, građani u Kuli uglavnom ne provode puno vremena u sopstvenim prevoznim sredstvima. Njih 45% ne pređe ni 150 km mesečno. Svaki peti ispitanik mesečno pređe od 150 do 400 kilomet</w:t>
      </w:r>
      <w:r w:rsidR="004C5B69" w:rsidRPr="00907949">
        <w:rPr>
          <w:rFonts w:ascii="Constantia" w:hAnsi="Constantia" w:cs="Times New Roman"/>
          <w:noProof/>
          <w:sz w:val="24"/>
          <w:szCs w:val="24"/>
          <w:lang w:val="sr-Latn-CS"/>
        </w:rPr>
        <w:t>ara mesečno, dok više od 1200 k</w:t>
      </w:r>
      <w:r w:rsidRPr="00907949">
        <w:rPr>
          <w:rFonts w:ascii="Constantia" w:hAnsi="Constantia" w:cs="Times New Roman"/>
          <w:noProof/>
          <w:sz w:val="24"/>
          <w:szCs w:val="24"/>
          <w:lang w:val="sr-Latn-CS"/>
        </w:rPr>
        <w:t xml:space="preserve">ilometara mesečno pređe 12% ispitanika svojim vozilima. </w:t>
      </w:r>
    </w:p>
    <w:p w:rsidR="006D4583" w:rsidRPr="00907949" w:rsidRDefault="006D4583" w:rsidP="006D4583">
      <w:p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Grafikon 16. </w:t>
      </w:r>
      <w:r w:rsidRPr="00907949">
        <w:rPr>
          <w:rFonts w:ascii="Constantia" w:hAnsi="Constantia" w:cs="Times New Roman"/>
          <w:b/>
          <w:noProof/>
          <w:sz w:val="24"/>
          <w:szCs w:val="24"/>
          <w:lang w:val="sr-Latn-CS"/>
        </w:rPr>
        <w:t xml:space="preserve">Mesečna potrošnja novca na gorivo </w:t>
      </w:r>
      <w:r w:rsidRPr="00907949">
        <w:rPr>
          <w:rFonts w:ascii="Constantia" w:hAnsi="Constantia" w:cs="Times New Roman"/>
          <w:noProof/>
          <w:sz w:val="24"/>
          <w:szCs w:val="24"/>
          <w:lang w:val="sr-Latn-CS"/>
        </w:rPr>
        <w:t>(%)</w:t>
      </w:r>
    </w:p>
    <w:p w:rsidR="009715AB" w:rsidRPr="00907949" w:rsidRDefault="009715AB" w:rsidP="00B964DD">
      <w:pPr>
        <w:jc w:val="center"/>
        <w:rPr>
          <w:rFonts w:ascii="Constantia" w:hAnsi="Constantia" w:cs="Times New Roman"/>
          <w:noProof/>
          <w:sz w:val="24"/>
          <w:szCs w:val="24"/>
          <w:lang w:val="sr-Latn-CS"/>
        </w:rPr>
      </w:pPr>
      <w:r w:rsidRPr="00907949">
        <w:rPr>
          <w:rFonts w:ascii="Constantia" w:hAnsi="Constantia" w:cs="Times New Roman"/>
          <w:noProof/>
          <w:sz w:val="24"/>
          <w:szCs w:val="24"/>
        </w:rPr>
        <w:drawing>
          <wp:inline distT="0" distB="0" distL="0" distR="0">
            <wp:extent cx="5819775" cy="1895475"/>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715AB" w:rsidRPr="00907949" w:rsidRDefault="009715AB" w:rsidP="009715AB">
      <w:pPr>
        <w:pStyle w:val="ListParagraph"/>
        <w:numPr>
          <w:ilvl w:val="0"/>
          <w:numId w:val="24"/>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Imajući u vidu sva prevozna sredstva koja poseduje jedno domaćinstvo, najveći procenat ispitanika Kule troši do 1500 dinara mesečno. Svaki četvrti ispitanik troši do 3000 dinara mesečno za gorivo, dok čak 22% ispitanika procenjuje da mesečno potroši i preko 9000 dinara na gorivo. </w:t>
      </w:r>
    </w:p>
    <w:p w:rsidR="00E82472" w:rsidRDefault="00E82472" w:rsidP="009715AB">
      <w:pPr>
        <w:jc w:val="both"/>
        <w:rPr>
          <w:rFonts w:ascii="Constantia" w:hAnsi="Constantia" w:cs="Times New Roman"/>
          <w:noProof/>
          <w:sz w:val="24"/>
          <w:szCs w:val="24"/>
          <w:lang w:val="sr-Latn-CS"/>
        </w:rPr>
      </w:pPr>
    </w:p>
    <w:p w:rsidR="00B964DD" w:rsidRDefault="00B964DD" w:rsidP="009715AB">
      <w:pPr>
        <w:jc w:val="both"/>
        <w:rPr>
          <w:rFonts w:ascii="Constantia" w:hAnsi="Constantia" w:cs="Times New Roman"/>
          <w:noProof/>
          <w:sz w:val="24"/>
          <w:szCs w:val="24"/>
          <w:lang w:val="sr-Latn-CS"/>
        </w:rPr>
      </w:pPr>
    </w:p>
    <w:p w:rsidR="009F65E9" w:rsidRPr="00907949" w:rsidRDefault="009F65E9" w:rsidP="009715AB">
      <w:pPr>
        <w:jc w:val="both"/>
        <w:rPr>
          <w:rFonts w:ascii="Constantia" w:hAnsi="Constantia" w:cs="Times New Roman"/>
          <w:noProof/>
          <w:sz w:val="24"/>
          <w:szCs w:val="24"/>
          <w:lang w:val="sr-Latn-CS"/>
        </w:rPr>
      </w:pPr>
    </w:p>
    <w:p w:rsidR="009715AB" w:rsidRPr="00907949" w:rsidRDefault="009715AB" w:rsidP="009715AB">
      <w:p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Grafikon 17. </w:t>
      </w:r>
      <w:r w:rsidRPr="00907949">
        <w:rPr>
          <w:rFonts w:ascii="Constantia" w:hAnsi="Constantia" w:cs="Times New Roman"/>
          <w:b/>
          <w:noProof/>
          <w:sz w:val="24"/>
          <w:szCs w:val="24"/>
          <w:lang w:val="sr-Latn-CS"/>
        </w:rPr>
        <w:t>Korišćenje lokalnog prevoza</w:t>
      </w:r>
      <w:r w:rsidRPr="00907949">
        <w:rPr>
          <w:rFonts w:ascii="Constantia" w:hAnsi="Constantia" w:cs="Times New Roman"/>
          <w:noProof/>
          <w:sz w:val="24"/>
          <w:szCs w:val="24"/>
          <w:lang w:val="sr-Latn-CS"/>
        </w:rPr>
        <w:t xml:space="preserve"> (%)</w:t>
      </w:r>
    </w:p>
    <w:p w:rsidR="009715AB" w:rsidRPr="00907949" w:rsidRDefault="009715AB" w:rsidP="00B964DD">
      <w:pPr>
        <w:jc w:val="center"/>
        <w:rPr>
          <w:rFonts w:ascii="Constantia" w:hAnsi="Constantia" w:cs="Times New Roman"/>
          <w:noProof/>
          <w:sz w:val="24"/>
          <w:szCs w:val="24"/>
          <w:lang w:val="sr-Latn-CS"/>
        </w:rPr>
      </w:pPr>
      <w:r w:rsidRPr="00907949">
        <w:rPr>
          <w:rFonts w:ascii="Constantia" w:hAnsi="Constantia" w:cs="Times New Roman"/>
          <w:noProof/>
          <w:sz w:val="24"/>
          <w:szCs w:val="24"/>
        </w:rPr>
        <w:drawing>
          <wp:inline distT="0" distB="0" distL="0" distR="0">
            <wp:extent cx="6060558" cy="1509823"/>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D4583" w:rsidRPr="00907949" w:rsidRDefault="00B964DD" w:rsidP="009715AB">
      <w:pPr>
        <w:pStyle w:val="ListParagraph"/>
        <w:numPr>
          <w:ilvl w:val="0"/>
          <w:numId w:val="24"/>
        </w:numPr>
        <w:jc w:val="both"/>
        <w:rPr>
          <w:rFonts w:ascii="Constantia" w:hAnsi="Constantia" w:cs="Times New Roman"/>
          <w:noProof/>
          <w:sz w:val="24"/>
          <w:szCs w:val="24"/>
          <w:lang w:val="sr-Latn-CS"/>
        </w:rPr>
      </w:pPr>
      <w:r>
        <w:rPr>
          <w:rFonts w:ascii="Constantia" w:hAnsi="Constantia" w:cs="Times New Roman"/>
          <w:noProof/>
          <w:sz w:val="24"/>
          <w:szCs w:val="24"/>
          <w:lang w:val="sr-Latn-CS"/>
        </w:rPr>
        <w:t>Veoma</w:t>
      </w:r>
      <w:r w:rsidR="009715AB" w:rsidRPr="00907949">
        <w:rPr>
          <w:rFonts w:ascii="Constantia" w:hAnsi="Constantia" w:cs="Times New Roman"/>
          <w:noProof/>
          <w:sz w:val="24"/>
          <w:szCs w:val="24"/>
          <w:lang w:val="sr-Latn-CS"/>
        </w:rPr>
        <w:t xml:space="preserve"> mali procenat građana Kule koristi lokalni prevoz u njihovom gradu. Svega 18% ispitanika koristi gradski, prigradski ili oba prevoza, dok čak 82% ispitanih građana uopšte ne koristi lokalni prevoz.</w:t>
      </w:r>
    </w:p>
    <w:p w:rsidR="00046F5E" w:rsidRPr="00907949" w:rsidRDefault="009715AB" w:rsidP="00046F5E">
      <w:pPr>
        <w:pStyle w:val="ListParagraph"/>
        <w:numPr>
          <w:ilvl w:val="0"/>
          <w:numId w:val="24"/>
        </w:numPr>
        <w:jc w:val="both"/>
        <w:rPr>
          <w:rFonts w:ascii="Constantia" w:hAnsi="Constantia" w:cs="Times New Roman"/>
          <w:noProof/>
          <w:sz w:val="24"/>
          <w:szCs w:val="24"/>
          <w:lang w:val="sr-Latn-CS"/>
        </w:rPr>
      </w:pPr>
      <w:r w:rsidRPr="00907949">
        <w:rPr>
          <w:rFonts w:ascii="Constantia" w:hAnsi="Constantia" w:cs="Times New Roman"/>
          <w:noProof/>
          <w:sz w:val="24"/>
          <w:szCs w:val="24"/>
          <w:lang w:val="sr-Latn-CS"/>
        </w:rPr>
        <w:t xml:space="preserve">Shodno nalazima, ispitanici nisu mogli da </w:t>
      </w:r>
      <w:r w:rsidR="00864907" w:rsidRPr="00907949">
        <w:rPr>
          <w:rFonts w:ascii="Constantia" w:hAnsi="Constantia" w:cs="Times New Roman"/>
          <w:noProof/>
          <w:sz w:val="24"/>
          <w:szCs w:val="24"/>
          <w:lang w:val="sr-Latn-CS"/>
        </w:rPr>
        <w:t xml:space="preserve">valjano procene koliko kilometara mesečno pređu sa gradskim odnosno prigradskim prevozom. Oko 50 km mesečno je odgovor ispitanika koji koriste ovu vrstu prevoza, međutim, preko 90% ispitanika je reklo da ne može da oceni ili da ne koristi prigradski i gradski prevoz. </w:t>
      </w:r>
    </w:p>
    <w:p w:rsidR="00B964DD" w:rsidRDefault="00B964DD" w:rsidP="00046F5E">
      <w:pPr>
        <w:jc w:val="both"/>
        <w:rPr>
          <w:rFonts w:ascii="Constantia" w:hAnsi="Constantia" w:cs="Times New Roman"/>
          <w:noProof/>
          <w:sz w:val="24"/>
          <w:szCs w:val="24"/>
          <w:lang w:val="sr-Latn-CS"/>
        </w:rPr>
      </w:pPr>
    </w:p>
    <w:p w:rsidR="007314D3" w:rsidRDefault="007314D3" w:rsidP="00046F5E">
      <w:pPr>
        <w:jc w:val="both"/>
        <w:rPr>
          <w:rFonts w:ascii="Constantia" w:hAnsi="Constantia" w:cs="Times New Roman"/>
          <w:noProof/>
          <w:sz w:val="24"/>
          <w:szCs w:val="24"/>
          <w:lang w:val="sr-Latn-CS"/>
        </w:rPr>
      </w:pPr>
    </w:p>
    <w:p w:rsidR="007314D3" w:rsidRDefault="007314D3" w:rsidP="00046F5E">
      <w:pPr>
        <w:jc w:val="both"/>
        <w:rPr>
          <w:rFonts w:ascii="Constantia" w:hAnsi="Constantia" w:cs="Times New Roman"/>
          <w:noProof/>
          <w:sz w:val="24"/>
          <w:szCs w:val="24"/>
          <w:lang w:val="sr-Latn-CS"/>
        </w:rPr>
      </w:pPr>
    </w:p>
    <w:p w:rsidR="00F54C51" w:rsidRPr="00B964DD" w:rsidRDefault="00F54C51" w:rsidP="007314D3">
      <w:pPr>
        <w:pBdr>
          <w:top w:val="single" w:sz="4" w:space="1" w:color="auto"/>
          <w:left w:val="single" w:sz="4" w:space="4" w:color="auto"/>
          <w:bottom w:val="single" w:sz="4" w:space="1" w:color="auto"/>
          <w:right w:val="single" w:sz="4" w:space="4" w:color="auto"/>
        </w:pBdr>
        <w:jc w:val="both"/>
        <w:rPr>
          <w:rFonts w:ascii="Constantia" w:hAnsi="Constantia"/>
          <w:noProof/>
          <w:sz w:val="24"/>
          <w:szCs w:val="24"/>
          <w:lang w:val="sr-Latn-CS"/>
        </w:rPr>
      </w:pPr>
      <w:r w:rsidRPr="00B964DD">
        <w:rPr>
          <w:rFonts w:ascii="Constantia" w:hAnsi="Constantia"/>
          <w:noProof/>
          <w:sz w:val="24"/>
          <w:szCs w:val="24"/>
          <w:lang w:val="sr-Latn-CS"/>
        </w:rPr>
        <w:t>EU disclaimer: This report has been produced with the assistance of the European Union. The contents of this report are the sole responsibility of CeSID, and can in no way be taken to reflect the views of the European Union.</w:t>
      </w:r>
    </w:p>
    <w:p w:rsidR="00F54C51" w:rsidRPr="00B964DD" w:rsidRDefault="00F54C51" w:rsidP="007314D3">
      <w:pPr>
        <w:pBdr>
          <w:top w:val="single" w:sz="4" w:space="1" w:color="auto"/>
          <w:left w:val="single" w:sz="4" w:space="4" w:color="auto"/>
          <w:bottom w:val="single" w:sz="4" w:space="1" w:color="auto"/>
          <w:right w:val="single" w:sz="4" w:space="4" w:color="auto"/>
        </w:pBdr>
        <w:jc w:val="both"/>
        <w:rPr>
          <w:rFonts w:ascii="Constantia" w:hAnsi="Constantia"/>
          <w:noProof/>
          <w:sz w:val="24"/>
          <w:szCs w:val="24"/>
          <w:lang w:val="sr-Latn-CS"/>
        </w:rPr>
      </w:pPr>
      <w:r w:rsidRPr="00B964DD">
        <w:rPr>
          <w:rFonts w:ascii="Constantia" w:hAnsi="Constantia"/>
          <w:noProof/>
          <w:sz w:val="24"/>
          <w:szCs w:val="24"/>
          <w:lang w:val="sr-Latn-CS"/>
        </w:rPr>
        <w:t>EU obaveštenje: Stvaranje ovog izveštaja pomogla je Evropska unija. Sadržaj izveštaja je isključivo odgovornost CeSID-a i ne predstavlja stavove Evropske unije.</w:t>
      </w:r>
    </w:p>
    <w:sectPr w:rsidR="00F54C51" w:rsidRPr="00B964DD" w:rsidSect="001F2944">
      <w:headerReference w:type="default" r:id="rId25"/>
      <w:footerReference w:type="default" r:id="rId26"/>
      <w:pgSz w:w="15840" w:h="12240" w:orient="landscape"/>
      <w:pgMar w:top="1440" w:right="1440" w:bottom="1440" w:left="1440" w:header="8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574" w:rsidRDefault="00824574" w:rsidP="002A2C00">
      <w:pPr>
        <w:spacing w:after="0" w:line="240" w:lineRule="auto"/>
      </w:pPr>
      <w:r>
        <w:separator/>
      </w:r>
    </w:p>
  </w:endnote>
  <w:endnote w:type="continuationSeparator" w:id="1">
    <w:p w:rsidR="00824574" w:rsidRDefault="00824574" w:rsidP="002A2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44" w:rsidRPr="001F2944" w:rsidRDefault="001F2944" w:rsidP="001F2944">
    <w:pPr>
      <w:pStyle w:val="Footer"/>
      <w:jc w:val="center"/>
      <w:rPr>
        <w:lang/>
      </w:rPr>
    </w:pPr>
    <w:r>
      <w:rPr>
        <w:lang/>
      </w:rPr>
      <w:t>Projekat finansira Evropska unija u okviru programa „Podrška civilnom društvu“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574" w:rsidRDefault="00824574" w:rsidP="002A2C00">
      <w:pPr>
        <w:spacing w:after="0" w:line="240" w:lineRule="auto"/>
      </w:pPr>
      <w:r>
        <w:separator/>
      </w:r>
    </w:p>
  </w:footnote>
  <w:footnote w:type="continuationSeparator" w:id="1">
    <w:p w:rsidR="00824574" w:rsidRDefault="00824574" w:rsidP="002A2C00">
      <w:pPr>
        <w:spacing w:after="0" w:line="240" w:lineRule="auto"/>
      </w:pPr>
      <w:r>
        <w:continuationSeparator/>
      </w:r>
    </w:p>
  </w:footnote>
  <w:footnote w:id="2">
    <w:p w:rsidR="00742CC2" w:rsidRPr="00520633" w:rsidRDefault="00742CC2" w:rsidP="00520633">
      <w:pPr>
        <w:pStyle w:val="FootnoteText"/>
        <w:jc w:val="both"/>
        <w:rPr>
          <w:rFonts w:ascii="Constantia" w:hAnsi="Constantia"/>
          <w:noProof/>
          <w:lang w:val="sr-Latn-CS"/>
        </w:rPr>
      </w:pPr>
      <w:r w:rsidRPr="00520633">
        <w:rPr>
          <w:rStyle w:val="FootnoteReference"/>
          <w:rFonts w:ascii="Constantia" w:hAnsi="Constantia"/>
          <w:noProof/>
          <w:lang w:val="sr-Latn-CS"/>
        </w:rPr>
        <w:footnoteRef/>
      </w:r>
      <w:r w:rsidRPr="00520633">
        <w:rPr>
          <w:rFonts w:ascii="Constantia" w:hAnsi="Constantia"/>
          <w:noProof/>
          <w:lang w:val="sr-Latn-CS"/>
        </w:rPr>
        <w:t xml:space="preserve"> Kada je reč o daljinskom (centralnom) sistemu grejanja, potrošen novac na račune u toku grejne sezone zavisi u odnosu na cenu struje po kvadratu i kvadrature stana.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ADF" w:rsidRPr="000540C3" w:rsidRDefault="001F2944" w:rsidP="001F2944">
    <w:pPr>
      <w:pStyle w:val="Header"/>
      <w:rPr>
        <w:rFonts w:ascii="Trebuchet MS" w:eastAsia="Calibri" w:hAnsi="Trebuchet MS" w:cs="Times New Roman"/>
        <w:color w:val="000000"/>
        <w:sz w:val="18"/>
        <w:szCs w:val="18"/>
        <w:lang w:val="sr-Latn-CS"/>
      </w:rPr>
    </w:pPr>
    <w:r>
      <w:rPr>
        <w:noProof/>
      </w:rPr>
      <w:drawing>
        <wp:anchor distT="0" distB="0" distL="114300" distR="114300" simplePos="0" relativeHeight="251659264" behindDoc="0" locked="0" layoutInCell="1" allowOverlap="1">
          <wp:simplePos x="0" y="0"/>
          <wp:positionH relativeFrom="column">
            <wp:posOffset>-188595</wp:posOffset>
          </wp:positionH>
          <wp:positionV relativeFrom="paragraph">
            <wp:posOffset>-259080</wp:posOffset>
          </wp:positionV>
          <wp:extent cx="1016000" cy="638175"/>
          <wp:effectExtent l="19050" t="0" r="0" b="0"/>
          <wp:wrapThrough wrapText="left">
            <wp:wrapPolygon edited="0">
              <wp:start x="-405" y="0"/>
              <wp:lineTo x="-405" y="21278"/>
              <wp:lineTo x="21465" y="21278"/>
              <wp:lineTo x="21465" y="0"/>
              <wp:lineTo x="-405" y="0"/>
            </wp:wrapPolygon>
          </wp:wrapThrough>
          <wp:docPr id="25" name="Picture 0" descr="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Uflag.jpg"/>
                  <pic:cNvPicPr>
                    <a:picLocks noChangeAspect="1" noChangeArrowheads="1"/>
                  </pic:cNvPicPr>
                </pic:nvPicPr>
                <pic:blipFill>
                  <a:blip r:embed="rId1"/>
                  <a:srcRect/>
                  <a:stretch>
                    <a:fillRect/>
                  </a:stretch>
                </pic:blipFill>
                <pic:spPr bwMode="auto">
                  <a:xfrm>
                    <a:off x="0" y="0"/>
                    <a:ext cx="1016000" cy="6381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6652260</wp:posOffset>
          </wp:positionH>
          <wp:positionV relativeFrom="paragraph">
            <wp:posOffset>-129540</wp:posOffset>
          </wp:positionV>
          <wp:extent cx="1774825" cy="638175"/>
          <wp:effectExtent l="19050" t="0" r="0" b="0"/>
          <wp:wrapSquare wrapText="bothSides"/>
          <wp:docPr id="2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cstate="print"/>
                  <a:srcRect/>
                  <a:stretch>
                    <a:fillRect/>
                  </a:stretch>
                </pic:blipFill>
                <pic:spPr bwMode="auto">
                  <a:xfrm>
                    <a:off x="0" y="0"/>
                    <a:ext cx="1774825" cy="638175"/>
                  </a:xfrm>
                  <a:prstGeom prst="rect">
                    <a:avLst/>
                  </a:prstGeom>
                  <a:noFill/>
                  <a:ln w="9525">
                    <a:noFill/>
                    <a:miter lim="800000"/>
                    <a:headEnd/>
                    <a:tailEnd/>
                  </a:ln>
                </pic:spPr>
              </pic:pic>
            </a:graphicData>
          </a:graphic>
        </wp:anchor>
      </w:drawing>
    </w:r>
    <w:r w:rsidR="003C0ADF">
      <w:rPr>
        <w:lang w:val="sr-Latn-CS"/>
      </w:rPr>
      <w:t xml:space="preserve">           </w:t>
    </w:r>
    <w:r w:rsidR="003C0ADF" w:rsidRPr="000540C3">
      <w:rPr>
        <w:lang w:val="sr-Latn-CS"/>
      </w:rPr>
      <w:t xml:space="preserve">    </w:t>
    </w:r>
  </w:p>
  <w:p w:rsidR="003C0ADF" w:rsidRPr="000540C3" w:rsidRDefault="003C0ADF" w:rsidP="003C0ADF">
    <w:pPr>
      <w:pStyle w:val="Header"/>
      <w:rPr>
        <w:rFonts w:ascii="Trebuchet MS" w:eastAsia="Calibri" w:hAnsi="Trebuchet MS" w:cs="Times New Roman"/>
        <w:color w:val="000000"/>
        <w:sz w:val="18"/>
        <w:szCs w:val="18"/>
        <w:lang w:val="sr-Latn-CS"/>
      </w:rPr>
    </w:pPr>
  </w:p>
  <w:p w:rsidR="003C0ADF" w:rsidRPr="000540C3" w:rsidRDefault="003C0ADF" w:rsidP="003C0ADF">
    <w:pPr>
      <w:pStyle w:val="Header"/>
      <w:rPr>
        <w:rFonts w:ascii="Trebuchet MS" w:eastAsia="Calibri" w:hAnsi="Trebuchet MS" w:cs="Times New Roman"/>
        <w:color w:val="000000"/>
        <w:sz w:val="18"/>
        <w:szCs w:val="18"/>
        <w:lang w:val="sr-Latn-CS"/>
      </w:rPr>
    </w:pPr>
    <w:r w:rsidRPr="000540C3">
      <w:rPr>
        <w:rFonts w:ascii="Trebuchet MS" w:eastAsia="Calibri" w:hAnsi="Trebuchet MS" w:cs="Times New Roman"/>
        <w:color w:val="000000"/>
        <w:sz w:val="18"/>
        <w:szCs w:val="18"/>
        <w:lang w:val="sr-Latn-CS"/>
      </w:rPr>
      <w:t xml:space="preserve"> </w:t>
    </w:r>
  </w:p>
  <w:p w:rsidR="003C0ADF" w:rsidRPr="001F2944" w:rsidRDefault="001F2944" w:rsidP="003C0ADF">
    <w:pPr>
      <w:pStyle w:val="Header"/>
      <w:tabs>
        <w:tab w:val="clear" w:pos="9360"/>
      </w:tabs>
      <w:ind w:right="-900"/>
      <w:rPr>
        <w:lang w:val="fr-FR"/>
      </w:rPr>
    </w:pPr>
    <w:r>
      <w:rPr>
        <w:rFonts w:ascii="Trebuchet MS" w:eastAsia="Calibri" w:hAnsi="Trebuchet MS" w:cs="Times New Roman"/>
        <w:color w:val="000000"/>
        <w:sz w:val="18"/>
        <w:szCs w:val="18"/>
        <w:lang w:val="sr-Latn-CS"/>
      </w:rPr>
      <w:t>Evropska unija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3A5"/>
    <w:multiLevelType w:val="hybridMultilevel"/>
    <w:tmpl w:val="ABF8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83CC8"/>
    <w:multiLevelType w:val="hybridMultilevel"/>
    <w:tmpl w:val="272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B5A78"/>
    <w:multiLevelType w:val="hybridMultilevel"/>
    <w:tmpl w:val="D76E3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D47726"/>
    <w:multiLevelType w:val="hybridMultilevel"/>
    <w:tmpl w:val="674A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639BE"/>
    <w:multiLevelType w:val="hybridMultilevel"/>
    <w:tmpl w:val="FDDC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43AFC"/>
    <w:multiLevelType w:val="hybridMultilevel"/>
    <w:tmpl w:val="3406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621E5"/>
    <w:multiLevelType w:val="hybridMultilevel"/>
    <w:tmpl w:val="0CC6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65648"/>
    <w:multiLevelType w:val="hybridMultilevel"/>
    <w:tmpl w:val="860E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A20FB"/>
    <w:multiLevelType w:val="hybridMultilevel"/>
    <w:tmpl w:val="9F96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24471"/>
    <w:multiLevelType w:val="hybridMultilevel"/>
    <w:tmpl w:val="E23E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6674B"/>
    <w:multiLevelType w:val="hybridMultilevel"/>
    <w:tmpl w:val="0C1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136F1"/>
    <w:multiLevelType w:val="hybridMultilevel"/>
    <w:tmpl w:val="D72A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2624B"/>
    <w:multiLevelType w:val="hybridMultilevel"/>
    <w:tmpl w:val="3A04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C30E0"/>
    <w:multiLevelType w:val="hybridMultilevel"/>
    <w:tmpl w:val="42E82FA6"/>
    <w:lvl w:ilvl="0" w:tplc="93A0F36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736CA3"/>
    <w:multiLevelType w:val="hybridMultilevel"/>
    <w:tmpl w:val="CC706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24493E"/>
    <w:multiLevelType w:val="hybridMultilevel"/>
    <w:tmpl w:val="3E1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103E8"/>
    <w:multiLevelType w:val="hybridMultilevel"/>
    <w:tmpl w:val="0904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B7B99"/>
    <w:multiLevelType w:val="hybridMultilevel"/>
    <w:tmpl w:val="C9F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9708E"/>
    <w:multiLevelType w:val="hybridMultilevel"/>
    <w:tmpl w:val="826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C7026"/>
    <w:multiLevelType w:val="hybridMultilevel"/>
    <w:tmpl w:val="70C22DDC"/>
    <w:lvl w:ilvl="0" w:tplc="16A4D4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0A1781"/>
    <w:multiLevelType w:val="hybridMultilevel"/>
    <w:tmpl w:val="152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F1D48"/>
    <w:multiLevelType w:val="hybridMultilevel"/>
    <w:tmpl w:val="1D34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3B15D0"/>
    <w:multiLevelType w:val="hybridMultilevel"/>
    <w:tmpl w:val="FF22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44FDA"/>
    <w:multiLevelType w:val="hybridMultilevel"/>
    <w:tmpl w:val="5AAE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E06BF"/>
    <w:multiLevelType w:val="hybridMultilevel"/>
    <w:tmpl w:val="07E0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2739DE"/>
    <w:multiLevelType w:val="hybridMultilevel"/>
    <w:tmpl w:val="A8F0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376266"/>
    <w:multiLevelType w:val="hybridMultilevel"/>
    <w:tmpl w:val="5D3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8C0D31"/>
    <w:multiLevelType w:val="hybridMultilevel"/>
    <w:tmpl w:val="74FC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4"/>
  </w:num>
  <w:num w:numId="4">
    <w:abstractNumId w:val="26"/>
  </w:num>
  <w:num w:numId="5">
    <w:abstractNumId w:val="3"/>
  </w:num>
  <w:num w:numId="6">
    <w:abstractNumId w:val="0"/>
  </w:num>
  <w:num w:numId="7">
    <w:abstractNumId w:val="23"/>
  </w:num>
  <w:num w:numId="8">
    <w:abstractNumId w:val="18"/>
  </w:num>
  <w:num w:numId="9">
    <w:abstractNumId w:val="6"/>
  </w:num>
  <w:num w:numId="10">
    <w:abstractNumId w:val="9"/>
  </w:num>
  <w:num w:numId="11">
    <w:abstractNumId w:val="24"/>
  </w:num>
  <w:num w:numId="12">
    <w:abstractNumId w:val="7"/>
  </w:num>
  <w:num w:numId="13">
    <w:abstractNumId w:val="25"/>
  </w:num>
  <w:num w:numId="14">
    <w:abstractNumId w:val="17"/>
  </w:num>
  <w:num w:numId="15">
    <w:abstractNumId w:val="2"/>
  </w:num>
  <w:num w:numId="16">
    <w:abstractNumId w:val="15"/>
  </w:num>
  <w:num w:numId="17">
    <w:abstractNumId w:val="11"/>
  </w:num>
  <w:num w:numId="18">
    <w:abstractNumId w:val="21"/>
  </w:num>
  <w:num w:numId="19">
    <w:abstractNumId w:val="8"/>
  </w:num>
  <w:num w:numId="20">
    <w:abstractNumId w:val="5"/>
  </w:num>
  <w:num w:numId="21">
    <w:abstractNumId w:val="10"/>
  </w:num>
  <w:num w:numId="22">
    <w:abstractNumId w:val="1"/>
  </w:num>
  <w:num w:numId="23">
    <w:abstractNumId w:val="20"/>
  </w:num>
  <w:num w:numId="24">
    <w:abstractNumId w:val="27"/>
  </w:num>
  <w:num w:numId="25">
    <w:abstractNumId w:val="16"/>
  </w:num>
  <w:num w:numId="26">
    <w:abstractNumId w:val="14"/>
  </w:num>
  <w:num w:numId="27">
    <w:abstractNumId w:val="2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8125FB"/>
    <w:rsid w:val="00005D65"/>
    <w:rsid w:val="00046F5E"/>
    <w:rsid w:val="000B527C"/>
    <w:rsid w:val="000E13F0"/>
    <w:rsid w:val="000E4ACF"/>
    <w:rsid w:val="00113011"/>
    <w:rsid w:val="001550AA"/>
    <w:rsid w:val="001E14B6"/>
    <w:rsid w:val="001E4103"/>
    <w:rsid w:val="001F2944"/>
    <w:rsid w:val="00205A05"/>
    <w:rsid w:val="002147A5"/>
    <w:rsid w:val="00291AF3"/>
    <w:rsid w:val="002A2C00"/>
    <w:rsid w:val="002D5A23"/>
    <w:rsid w:val="00380D15"/>
    <w:rsid w:val="003B2C40"/>
    <w:rsid w:val="003C0ADF"/>
    <w:rsid w:val="003C12AF"/>
    <w:rsid w:val="003C509F"/>
    <w:rsid w:val="003F0936"/>
    <w:rsid w:val="00435147"/>
    <w:rsid w:val="004A4BB2"/>
    <w:rsid w:val="004C5B69"/>
    <w:rsid w:val="005119E7"/>
    <w:rsid w:val="00520633"/>
    <w:rsid w:val="00556B8F"/>
    <w:rsid w:val="005A7B0D"/>
    <w:rsid w:val="005E604F"/>
    <w:rsid w:val="005F0D78"/>
    <w:rsid w:val="00632C77"/>
    <w:rsid w:val="006B4FE5"/>
    <w:rsid w:val="006D4583"/>
    <w:rsid w:val="00707104"/>
    <w:rsid w:val="007314D3"/>
    <w:rsid w:val="00742CC2"/>
    <w:rsid w:val="00751539"/>
    <w:rsid w:val="007837FA"/>
    <w:rsid w:val="008125FB"/>
    <w:rsid w:val="00824574"/>
    <w:rsid w:val="00860956"/>
    <w:rsid w:val="00864907"/>
    <w:rsid w:val="008C34BD"/>
    <w:rsid w:val="00907784"/>
    <w:rsid w:val="00907949"/>
    <w:rsid w:val="00957C89"/>
    <w:rsid w:val="009715AB"/>
    <w:rsid w:val="009B0D2E"/>
    <w:rsid w:val="009F65E9"/>
    <w:rsid w:val="00A12E5E"/>
    <w:rsid w:val="00A474F3"/>
    <w:rsid w:val="00AC4156"/>
    <w:rsid w:val="00AF2880"/>
    <w:rsid w:val="00B73B12"/>
    <w:rsid w:val="00B81CBC"/>
    <w:rsid w:val="00B964DD"/>
    <w:rsid w:val="00BC21A9"/>
    <w:rsid w:val="00BD4D94"/>
    <w:rsid w:val="00C215AC"/>
    <w:rsid w:val="00C219CD"/>
    <w:rsid w:val="00C6106D"/>
    <w:rsid w:val="00C71AB3"/>
    <w:rsid w:val="00C85283"/>
    <w:rsid w:val="00CC7589"/>
    <w:rsid w:val="00D16F05"/>
    <w:rsid w:val="00DB678A"/>
    <w:rsid w:val="00DC6EC7"/>
    <w:rsid w:val="00DD4EEC"/>
    <w:rsid w:val="00DD62B5"/>
    <w:rsid w:val="00E010CA"/>
    <w:rsid w:val="00E82472"/>
    <w:rsid w:val="00E918E8"/>
    <w:rsid w:val="00EC0392"/>
    <w:rsid w:val="00EF7ADA"/>
    <w:rsid w:val="00F10149"/>
    <w:rsid w:val="00F1152C"/>
    <w:rsid w:val="00F45538"/>
    <w:rsid w:val="00F54C51"/>
    <w:rsid w:val="00F82A2C"/>
    <w:rsid w:val="00F9736B"/>
    <w:rsid w:val="00FF5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FB"/>
    <w:rPr>
      <w:rFonts w:ascii="Tahoma" w:hAnsi="Tahoma" w:cs="Tahoma"/>
      <w:sz w:val="16"/>
      <w:szCs w:val="16"/>
    </w:rPr>
  </w:style>
  <w:style w:type="paragraph" w:styleId="ListParagraph">
    <w:name w:val="List Paragraph"/>
    <w:basedOn w:val="Normal"/>
    <w:uiPriority w:val="34"/>
    <w:qFormat/>
    <w:rsid w:val="00907784"/>
    <w:pPr>
      <w:ind w:left="720"/>
      <w:contextualSpacing/>
    </w:pPr>
  </w:style>
  <w:style w:type="paragraph" w:styleId="FootnoteText">
    <w:name w:val="footnote text"/>
    <w:basedOn w:val="Normal"/>
    <w:link w:val="FootnoteTextChar"/>
    <w:uiPriority w:val="99"/>
    <w:semiHidden/>
    <w:unhideWhenUsed/>
    <w:rsid w:val="002A2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C00"/>
    <w:rPr>
      <w:sz w:val="20"/>
      <w:szCs w:val="20"/>
    </w:rPr>
  </w:style>
  <w:style w:type="character" w:styleId="FootnoteReference">
    <w:name w:val="footnote reference"/>
    <w:basedOn w:val="DefaultParagraphFont"/>
    <w:uiPriority w:val="99"/>
    <w:semiHidden/>
    <w:unhideWhenUsed/>
    <w:rsid w:val="002A2C00"/>
    <w:rPr>
      <w:vertAlign w:val="superscript"/>
    </w:rPr>
  </w:style>
  <w:style w:type="paragraph" w:styleId="Header">
    <w:name w:val="header"/>
    <w:basedOn w:val="Normal"/>
    <w:link w:val="HeaderChar"/>
    <w:uiPriority w:val="99"/>
    <w:unhideWhenUsed/>
    <w:rsid w:val="003C0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ADF"/>
  </w:style>
  <w:style w:type="paragraph" w:styleId="Footer">
    <w:name w:val="footer"/>
    <w:basedOn w:val="Normal"/>
    <w:link w:val="FooterChar"/>
    <w:uiPriority w:val="99"/>
    <w:semiHidden/>
    <w:unhideWhenUsed/>
    <w:rsid w:val="003C0A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0ADF"/>
  </w:style>
</w:styles>
</file>

<file path=word/webSettings.xml><?xml version="1.0" encoding="utf-8"?>
<w:webSettings xmlns:r="http://schemas.openxmlformats.org/officeDocument/2006/relationships" xmlns:w="http://schemas.openxmlformats.org/wordprocessingml/2006/main">
  <w:divs>
    <w:div w:id="115804042">
      <w:bodyDiv w:val="1"/>
      <w:marLeft w:val="0"/>
      <w:marRight w:val="0"/>
      <w:marTop w:val="0"/>
      <w:marBottom w:val="0"/>
      <w:divBdr>
        <w:top w:val="none" w:sz="0" w:space="0" w:color="auto"/>
        <w:left w:val="none" w:sz="0" w:space="0" w:color="auto"/>
        <w:bottom w:val="none" w:sz="0" w:space="0" w:color="auto"/>
        <w:right w:val="none" w:sz="0" w:space="0" w:color="auto"/>
      </w:divBdr>
    </w:div>
    <w:div w:id="178550336">
      <w:bodyDiv w:val="1"/>
      <w:marLeft w:val="0"/>
      <w:marRight w:val="0"/>
      <w:marTop w:val="0"/>
      <w:marBottom w:val="0"/>
      <w:divBdr>
        <w:top w:val="none" w:sz="0" w:space="0" w:color="auto"/>
        <w:left w:val="none" w:sz="0" w:space="0" w:color="auto"/>
        <w:bottom w:val="none" w:sz="0" w:space="0" w:color="auto"/>
        <w:right w:val="none" w:sz="0" w:space="0" w:color="auto"/>
      </w:divBdr>
    </w:div>
    <w:div w:id="444153749">
      <w:bodyDiv w:val="1"/>
      <w:marLeft w:val="0"/>
      <w:marRight w:val="0"/>
      <w:marTop w:val="0"/>
      <w:marBottom w:val="0"/>
      <w:divBdr>
        <w:top w:val="none" w:sz="0" w:space="0" w:color="auto"/>
        <w:left w:val="none" w:sz="0" w:space="0" w:color="auto"/>
        <w:bottom w:val="none" w:sz="0" w:space="0" w:color="auto"/>
        <w:right w:val="none" w:sz="0" w:space="0" w:color="auto"/>
      </w:divBdr>
    </w:div>
    <w:div w:id="1940941990">
      <w:bodyDiv w:val="1"/>
      <w:marLeft w:val="0"/>
      <w:marRight w:val="0"/>
      <w:marTop w:val="0"/>
      <w:marBottom w:val="0"/>
      <w:divBdr>
        <w:top w:val="none" w:sz="0" w:space="0" w:color="auto"/>
        <w:left w:val="none" w:sz="0" w:space="0" w:color="auto"/>
        <w:bottom w:val="none" w:sz="0" w:space="0" w:color="auto"/>
        <w:right w:val="none" w:sz="0" w:space="0" w:color="auto"/>
      </w:divBdr>
    </w:div>
    <w:div w:id="196373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ESID2\Desktop\Ku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2.8871391076115718E-2"/>
          <c:y val="0.10142970734556304"/>
          <c:w val="0.42842461557722888"/>
          <c:h val="0.7785921032316776"/>
        </c:manualLayout>
      </c:layout>
      <c:pieChart>
        <c:varyColors val="1"/>
        <c:ser>
          <c:idx val="0"/>
          <c:order val="0"/>
          <c:explosion val="25"/>
          <c:dLbls>
            <c:showVal val="1"/>
            <c:showLeaderLines val="1"/>
          </c:dLbls>
          <c:cat>
            <c:strRef>
              <c:f>Sheet1!$B$5:$B$8</c:f>
              <c:strCache>
                <c:ptCount val="4"/>
                <c:pt idx="0">
                  <c:v>Centralno (daljinsko) grejanje, toplana</c:v>
                </c:pt>
                <c:pt idx="1">
                  <c:v>Etažno grejanje (sistem grejanja za celo domaćinstvo) bilo koje gorivo</c:v>
                </c:pt>
                <c:pt idx="2">
                  <c:v>Električni aparati – grejanje u pojedinačnim prostorijama (TA peć, kvarcna, klima, kalorifer)</c:v>
                </c:pt>
                <c:pt idx="3">
                  <c:v>Uređaji za grejanje – grejanje u pojedinačnim prostorijama (šporet, peć, kamin, kaljeva peć...)</c:v>
                </c:pt>
              </c:strCache>
            </c:strRef>
          </c:cat>
          <c:val>
            <c:numRef>
              <c:f>Sheet1!$C$5:$C$8</c:f>
              <c:numCache>
                <c:formatCode>General</c:formatCode>
                <c:ptCount val="4"/>
                <c:pt idx="0">
                  <c:v>8</c:v>
                </c:pt>
                <c:pt idx="1">
                  <c:v>25</c:v>
                </c:pt>
                <c:pt idx="2">
                  <c:v>14</c:v>
                </c:pt>
                <c:pt idx="3">
                  <c:v>53</c:v>
                </c:pt>
              </c:numCache>
            </c:numRef>
          </c:val>
        </c:ser>
        <c:firstSliceAng val="0"/>
      </c:pieChart>
    </c:plotArea>
    <c:legend>
      <c:legendPos val="r"/>
      <c:layout>
        <c:manualLayout>
          <c:xMode val="edge"/>
          <c:yMode val="edge"/>
          <c:x val="0.57552016015572749"/>
          <c:y val="7.5971937824126423E-2"/>
          <c:w val="0.40873180834820955"/>
          <c:h val="0.87508154359962065"/>
        </c:manualLayout>
      </c:layout>
      <c:txPr>
        <a:bodyPr/>
        <a:lstStyle/>
        <a:p>
          <a:pPr algn="just">
            <a:defRPr/>
          </a:pPr>
          <a:endParaRPr lang="en-US"/>
        </a:p>
      </c:txPr>
    </c:legend>
    <c:plotVisOnly val="1"/>
  </c:chart>
  <c:spPr>
    <a:ln>
      <a:noFill/>
    </a:ln>
  </c:spPr>
  <c:txPr>
    <a:bodyPr/>
    <a:lstStyle/>
    <a:p>
      <a:pPr>
        <a:defRPr>
          <a:latin typeface="Constantia"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4985566821612018"/>
          <c:y val="0.12721481453653591"/>
          <c:w val="0.45670313411606789"/>
          <c:h val="0.64276755549950249"/>
        </c:manualLayout>
      </c:layout>
      <c:pieChart>
        <c:varyColors val="1"/>
        <c:ser>
          <c:idx val="0"/>
          <c:order val="0"/>
          <c:explosion val="25"/>
          <c:dLbls>
            <c:showVal val="1"/>
            <c:showLeaderLines val="1"/>
          </c:dLbls>
          <c:cat>
            <c:strRef>
              <c:f>Sheet5!$B$5:$B$6</c:f>
              <c:strCache>
                <c:ptCount val="2"/>
                <c:pt idx="0">
                  <c:v>Ima</c:v>
                </c:pt>
                <c:pt idx="1">
                  <c:v>Nema</c:v>
                </c:pt>
              </c:strCache>
            </c:strRef>
          </c:cat>
          <c:val>
            <c:numRef>
              <c:f>Sheet5!$C$5:$C$6</c:f>
              <c:numCache>
                <c:formatCode>General</c:formatCode>
                <c:ptCount val="2"/>
                <c:pt idx="0">
                  <c:v>21</c:v>
                </c:pt>
                <c:pt idx="1">
                  <c:v>79</c:v>
                </c:pt>
              </c:numCache>
            </c:numRef>
          </c:val>
        </c:ser>
        <c:firstSliceAng val="0"/>
      </c:pieChart>
    </c:plotArea>
    <c:legend>
      <c:legendPos val="b"/>
    </c:legend>
    <c:plotVisOnly val="1"/>
  </c:chart>
  <c:spPr>
    <a:ln>
      <a:noFill/>
    </a:ln>
  </c:spPr>
  <c:txPr>
    <a:bodyPr/>
    <a:lstStyle/>
    <a:p>
      <a:pPr>
        <a:defRPr>
          <a:latin typeface="Constantia" pitchFamily="18" charset="0"/>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3055536771738"/>
          <c:y val="7.2296626278193499E-2"/>
          <c:w val="0.89203705671532207"/>
          <c:h val="0.63400932662704945"/>
        </c:manualLayout>
      </c:layout>
      <c:lineChart>
        <c:grouping val="standard"/>
        <c:ser>
          <c:idx val="0"/>
          <c:order val="0"/>
          <c:marker>
            <c:symbol val="none"/>
          </c:marker>
          <c:dLbls>
            <c:dLbl>
              <c:idx val="1"/>
              <c:layout>
                <c:manualLayout>
                  <c:x val="7.3572796371643911E-3"/>
                  <c:y val="-3.2004822395916295E-2"/>
                </c:manualLayout>
              </c:layout>
              <c:showVal val="1"/>
            </c:dLbl>
            <c:showVal val="1"/>
          </c:dLbls>
          <c:cat>
            <c:strRef>
              <c:f>Sheet5!$B$20:$B$22</c:f>
              <c:strCache>
                <c:ptCount val="3"/>
                <c:pt idx="0">
                  <c:v>Električna energija</c:v>
                </c:pt>
                <c:pt idx="1">
                  <c:v>Gas ili plin</c:v>
                </c:pt>
                <c:pt idx="2">
                  <c:v>Drva</c:v>
                </c:pt>
              </c:strCache>
            </c:strRef>
          </c:cat>
          <c:val>
            <c:numRef>
              <c:f>Sheet5!$C$20:$C$22</c:f>
              <c:numCache>
                <c:formatCode>General</c:formatCode>
                <c:ptCount val="3"/>
                <c:pt idx="0">
                  <c:v>59</c:v>
                </c:pt>
                <c:pt idx="1">
                  <c:v>31</c:v>
                </c:pt>
                <c:pt idx="2">
                  <c:v>10</c:v>
                </c:pt>
              </c:numCache>
            </c:numRef>
          </c:val>
        </c:ser>
        <c:marker val="1"/>
        <c:axId val="108780544"/>
        <c:axId val="108815104"/>
      </c:lineChart>
      <c:catAx>
        <c:axId val="108780544"/>
        <c:scaling>
          <c:orientation val="minMax"/>
        </c:scaling>
        <c:axPos val="b"/>
        <c:tickLblPos val="nextTo"/>
        <c:crossAx val="108815104"/>
        <c:crosses val="autoZero"/>
        <c:auto val="1"/>
        <c:lblAlgn val="ctr"/>
        <c:lblOffset val="100"/>
      </c:catAx>
      <c:valAx>
        <c:axId val="108815104"/>
        <c:scaling>
          <c:orientation val="minMax"/>
        </c:scaling>
        <c:delete val="1"/>
        <c:axPos val="l"/>
        <c:majorGridlines>
          <c:spPr>
            <a:ln>
              <a:solidFill>
                <a:sysClr val="window" lastClr="FFFFFF"/>
              </a:solidFill>
            </a:ln>
          </c:spPr>
        </c:majorGridlines>
        <c:numFmt formatCode="General" sourceLinked="1"/>
        <c:tickLblPos val="nextTo"/>
        <c:crossAx val="108780544"/>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manualLayout>
          <c:layoutTarget val="inner"/>
          <c:xMode val="edge"/>
          <c:yMode val="edge"/>
          <c:x val="6.8014435695538139E-2"/>
          <c:y val="3.2407407407407655E-2"/>
          <c:w val="0.53888888888888964"/>
          <c:h val="0.89814814814814814"/>
        </c:manualLayout>
      </c:layout>
      <c:doughnutChart>
        <c:varyColors val="1"/>
        <c:ser>
          <c:idx val="0"/>
          <c:order val="0"/>
          <c:dLbls>
            <c:showVal val="1"/>
            <c:showLeaderLines val="1"/>
          </c:dLbls>
          <c:cat>
            <c:strRef>
              <c:f>Sheet5!$B$40:$B$43</c:f>
              <c:strCache>
                <c:ptCount val="4"/>
                <c:pt idx="0">
                  <c:v>Nema i ne koristi bicikl</c:v>
                </c:pt>
                <c:pt idx="1">
                  <c:v>Ima bicikl, ali samo za zabavu i rekreaciju</c:v>
                </c:pt>
                <c:pt idx="2">
                  <c:v>Ima bicikl i povremeno ga korisiti za transport</c:v>
                </c:pt>
                <c:pt idx="3">
                  <c:v>Ima bicikl i redovno ga koristi za transport</c:v>
                </c:pt>
              </c:strCache>
            </c:strRef>
          </c:cat>
          <c:val>
            <c:numRef>
              <c:f>Sheet5!$C$40:$C$43</c:f>
              <c:numCache>
                <c:formatCode>General</c:formatCode>
                <c:ptCount val="4"/>
                <c:pt idx="0">
                  <c:v>34</c:v>
                </c:pt>
                <c:pt idx="1">
                  <c:v>5</c:v>
                </c:pt>
                <c:pt idx="2">
                  <c:v>23</c:v>
                </c:pt>
                <c:pt idx="3">
                  <c:v>38</c:v>
                </c:pt>
              </c:numCache>
            </c:numRef>
          </c:val>
        </c:ser>
        <c:firstSliceAng val="0"/>
        <c:holeSize val="50"/>
      </c:doughnutChart>
    </c:plotArea>
    <c:legend>
      <c:legendPos val="r"/>
      <c:layout>
        <c:manualLayout>
          <c:xMode val="edge"/>
          <c:yMode val="edge"/>
          <c:x val="0.60162755099877641"/>
          <c:y val="0.10525224937288775"/>
          <c:w val="0.36347677864984351"/>
          <c:h val="0.77473496624730065"/>
        </c:manualLayout>
      </c:layout>
    </c:legend>
    <c:plotVisOnly val="1"/>
  </c:chart>
  <c:spPr>
    <a:ln>
      <a:noFill/>
    </a:ln>
  </c:spPr>
  <c:txPr>
    <a:bodyPr/>
    <a:lstStyle/>
    <a:p>
      <a:pPr>
        <a:defRPr>
          <a:latin typeface="Constantia" pitchFamily="18" charset="0"/>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38387825233186196"/>
          <c:y val="5.3527980535279802E-2"/>
          <c:w val="0.57095729013254781"/>
          <c:h val="0.78119623733164745"/>
        </c:manualLayout>
      </c:layout>
      <c:barChart>
        <c:barDir val="bar"/>
        <c:grouping val="clustered"/>
        <c:ser>
          <c:idx val="0"/>
          <c:order val="0"/>
          <c:tx>
            <c:strRef>
              <c:f>Sheet5!$K$67</c:f>
              <c:strCache>
                <c:ptCount val="1"/>
                <c:pt idx="0">
                  <c:v>Ne želi uopšte da koristi bicikl</c:v>
                </c:pt>
              </c:strCache>
            </c:strRef>
          </c:tx>
          <c:dLbls>
            <c:showVal val="1"/>
          </c:dLbls>
          <c:cat>
            <c:strRef>
              <c:f>Sheet5!$J$68:$J$71</c:f>
              <c:strCache>
                <c:ptCount val="4"/>
                <c:pt idx="0">
                  <c:v>Obezbedila parking mesta za bicikle</c:v>
                </c:pt>
                <c:pt idx="1">
                  <c:v>Mogućnost iznajmljivanja bicikla</c:v>
                </c:pt>
                <c:pt idx="2">
                  <c:v>Povećao broj biciklističkih staza</c:v>
                </c:pt>
                <c:pt idx="3">
                  <c:v>Povećala bezbednost biciklista u saobraćaju</c:v>
                </c:pt>
              </c:strCache>
            </c:strRef>
          </c:cat>
          <c:val>
            <c:numRef>
              <c:f>Sheet5!$K$68:$K$71</c:f>
              <c:numCache>
                <c:formatCode>General</c:formatCode>
                <c:ptCount val="4"/>
                <c:pt idx="0">
                  <c:v>34</c:v>
                </c:pt>
                <c:pt idx="1">
                  <c:v>34</c:v>
                </c:pt>
                <c:pt idx="2">
                  <c:v>33</c:v>
                </c:pt>
                <c:pt idx="3">
                  <c:v>34</c:v>
                </c:pt>
              </c:numCache>
            </c:numRef>
          </c:val>
        </c:ser>
        <c:ser>
          <c:idx val="1"/>
          <c:order val="1"/>
          <c:tx>
            <c:strRef>
              <c:f>Sheet5!$L$67</c:f>
              <c:strCache>
                <c:ptCount val="1"/>
                <c:pt idx="0">
                  <c:v>Već koristi dovoljno</c:v>
                </c:pt>
              </c:strCache>
            </c:strRef>
          </c:tx>
          <c:dLbls>
            <c:showVal val="1"/>
          </c:dLbls>
          <c:cat>
            <c:strRef>
              <c:f>Sheet5!$J$68:$J$71</c:f>
              <c:strCache>
                <c:ptCount val="4"/>
                <c:pt idx="0">
                  <c:v>Obezbedila parking mesta za bicikle</c:v>
                </c:pt>
                <c:pt idx="1">
                  <c:v>Mogućnost iznajmljivanja bicikla</c:v>
                </c:pt>
                <c:pt idx="2">
                  <c:v>Povećao broj biciklističkih staza</c:v>
                </c:pt>
                <c:pt idx="3">
                  <c:v>Povećala bezbednost biciklista u saobraćaju</c:v>
                </c:pt>
              </c:strCache>
            </c:strRef>
          </c:cat>
          <c:val>
            <c:numRef>
              <c:f>Sheet5!$L$68:$L$71</c:f>
              <c:numCache>
                <c:formatCode>General</c:formatCode>
                <c:ptCount val="4"/>
                <c:pt idx="0">
                  <c:v>20</c:v>
                </c:pt>
                <c:pt idx="1">
                  <c:v>19</c:v>
                </c:pt>
                <c:pt idx="2">
                  <c:v>17</c:v>
                </c:pt>
                <c:pt idx="3">
                  <c:v>16</c:v>
                </c:pt>
              </c:numCache>
            </c:numRef>
          </c:val>
        </c:ser>
        <c:ser>
          <c:idx val="2"/>
          <c:order val="2"/>
          <c:tx>
            <c:strRef>
              <c:f>Sheet5!$M$67</c:f>
              <c:strCache>
                <c:ptCount val="1"/>
                <c:pt idx="0">
                  <c:v>Da, povećao bi</c:v>
                </c:pt>
              </c:strCache>
            </c:strRef>
          </c:tx>
          <c:dLbls>
            <c:dLbl>
              <c:idx val="0"/>
              <c:layout>
                <c:manualLayout>
                  <c:x val="-3.9273441335297005E-3"/>
                  <c:y val="8.9212270304373744E-17"/>
                </c:manualLayout>
              </c:layout>
              <c:showVal val="1"/>
            </c:dLbl>
            <c:dLbl>
              <c:idx val="1"/>
              <c:layout>
                <c:manualLayout>
                  <c:x val="0"/>
                  <c:y val="-4.8661800486618006E-3"/>
                </c:manualLayout>
              </c:layout>
              <c:showVal val="1"/>
            </c:dLbl>
            <c:showVal val="1"/>
          </c:dLbls>
          <c:cat>
            <c:strRef>
              <c:f>Sheet5!$J$68:$J$71</c:f>
              <c:strCache>
                <c:ptCount val="4"/>
                <c:pt idx="0">
                  <c:v>Obezbedila parking mesta za bicikle</c:v>
                </c:pt>
                <c:pt idx="1">
                  <c:v>Mogućnost iznajmljivanja bicikla</c:v>
                </c:pt>
                <c:pt idx="2">
                  <c:v>Povećao broj biciklističkih staza</c:v>
                </c:pt>
                <c:pt idx="3">
                  <c:v>Povećala bezbednost biciklista u saobraćaju</c:v>
                </c:pt>
              </c:strCache>
            </c:strRef>
          </c:cat>
          <c:val>
            <c:numRef>
              <c:f>Sheet5!$M$68:$M$71</c:f>
              <c:numCache>
                <c:formatCode>General</c:formatCode>
                <c:ptCount val="4"/>
                <c:pt idx="0">
                  <c:v>21</c:v>
                </c:pt>
                <c:pt idx="1">
                  <c:v>15</c:v>
                </c:pt>
                <c:pt idx="2">
                  <c:v>29</c:v>
                </c:pt>
                <c:pt idx="3">
                  <c:v>29</c:v>
                </c:pt>
              </c:numCache>
            </c:numRef>
          </c:val>
        </c:ser>
        <c:ser>
          <c:idx val="3"/>
          <c:order val="3"/>
          <c:tx>
            <c:strRef>
              <c:f>Sheet5!$N$67</c:f>
              <c:strCache>
                <c:ptCount val="1"/>
                <c:pt idx="0">
                  <c:v>Ne, ne bi povećao</c:v>
                </c:pt>
              </c:strCache>
            </c:strRef>
          </c:tx>
          <c:dLbls>
            <c:dLbl>
              <c:idx val="2"/>
              <c:layout>
                <c:manualLayout>
                  <c:x val="0"/>
                  <c:y val="-1.9464720194647206E-2"/>
                </c:manualLayout>
              </c:layout>
              <c:showVal val="1"/>
            </c:dLbl>
            <c:dLbl>
              <c:idx val="3"/>
              <c:layout>
                <c:manualLayout>
                  <c:x val="0"/>
                  <c:y val="-1.9464720194647206E-2"/>
                </c:manualLayout>
              </c:layout>
              <c:showVal val="1"/>
            </c:dLbl>
            <c:showVal val="1"/>
          </c:dLbls>
          <c:cat>
            <c:strRef>
              <c:f>Sheet5!$J$68:$J$71</c:f>
              <c:strCache>
                <c:ptCount val="4"/>
                <c:pt idx="0">
                  <c:v>Obezbedila parking mesta za bicikle</c:v>
                </c:pt>
                <c:pt idx="1">
                  <c:v>Mogućnost iznajmljivanja bicikla</c:v>
                </c:pt>
                <c:pt idx="2">
                  <c:v>Povećao broj biciklističkih staza</c:v>
                </c:pt>
                <c:pt idx="3">
                  <c:v>Povećala bezbednost biciklista u saobraćaju</c:v>
                </c:pt>
              </c:strCache>
            </c:strRef>
          </c:cat>
          <c:val>
            <c:numRef>
              <c:f>Sheet5!$N$68:$N$71</c:f>
              <c:numCache>
                <c:formatCode>General</c:formatCode>
                <c:ptCount val="4"/>
                <c:pt idx="0">
                  <c:v>25</c:v>
                </c:pt>
                <c:pt idx="1">
                  <c:v>32</c:v>
                </c:pt>
                <c:pt idx="2">
                  <c:v>21</c:v>
                </c:pt>
                <c:pt idx="3">
                  <c:v>21</c:v>
                </c:pt>
              </c:numCache>
            </c:numRef>
          </c:val>
        </c:ser>
        <c:axId val="118597120"/>
        <c:axId val="118598656"/>
      </c:barChart>
      <c:catAx>
        <c:axId val="118597120"/>
        <c:scaling>
          <c:orientation val="minMax"/>
        </c:scaling>
        <c:axPos val="l"/>
        <c:tickLblPos val="nextTo"/>
        <c:crossAx val="118598656"/>
        <c:crosses val="autoZero"/>
        <c:auto val="1"/>
        <c:lblAlgn val="ctr"/>
        <c:lblOffset val="100"/>
      </c:catAx>
      <c:valAx>
        <c:axId val="118598656"/>
        <c:scaling>
          <c:orientation val="minMax"/>
        </c:scaling>
        <c:delete val="1"/>
        <c:axPos val="b"/>
        <c:majorGridlines>
          <c:spPr>
            <a:ln>
              <a:solidFill>
                <a:sysClr val="window" lastClr="FFFFFF"/>
              </a:solidFill>
            </a:ln>
          </c:spPr>
        </c:majorGridlines>
        <c:numFmt formatCode="General" sourceLinked="1"/>
        <c:tickLblPos val="nextTo"/>
        <c:crossAx val="118597120"/>
        <c:crosses val="autoZero"/>
        <c:crossBetween val="between"/>
      </c:valAx>
    </c:plotArea>
    <c:legend>
      <c:legendPos val="b"/>
    </c:legend>
    <c:plotVisOnly val="1"/>
  </c:chart>
  <c:spPr>
    <a:ln>
      <a:noFill/>
    </a:ln>
  </c:spPr>
  <c:txPr>
    <a:bodyPr/>
    <a:lstStyle/>
    <a:p>
      <a:pPr>
        <a:defRPr>
          <a:latin typeface="Constantia" pitchFamily="18" charset="0"/>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42545808534496909"/>
          <c:y val="8.3809523809523806E-2"/>
          <c:w val="0.55158938466024809"/>
          <c:h val="0.83238095238095233"/>
        </c:manualLayout>
      </c:layout>
      <c:barChart>
        <c:barDir val="bar"/>
        <c:grouping val="clustered"/>
        <c:ser>
          <c:idx val="0"/>
          <c:order val="0"/>
          <c:dLbls>
            <c:showVal val="1"/>
          </c:dLbls>
          <c:cat>
            <c:strRef>
              <c:f>Sheet6!$J$16:$J$19</c:f>
              <c:strCache>
                <c:ptCount val="4"/>
                <c:pt idx="0">
                  <c:v>Posedovanje prvog automobila</c:v>
                </c:pt>
                <c:pt idx="1">
                  <c:v>Posedovanje drugog automobila</c:v>
                </c:pt>
                <c:pt idx="2">
                  <c:v>Posedovanje lakog dostavnog vozila</c:v>
                </c:pt>
                <c:pt idx="3">
                  <c:v>Posedovanje motocikla</c:v>
                </c:pt>
              </c:strCache>
            </c:strRef>
          </c:cat>
          <c:val>
            <c:numRef>
              <c:f>Sheet6!$K$16:$K$19</c:f>
              <c:numCache>
                <c:formatCode>General</c:formatCode>
                <c:ptCount val="4"/>
                <c:pt idx="0">
                  <c:v>44</c:v>
                </c:pt>
                <c:pt idx="1">
                  <c:v>4</c:v>
                </c:pt>
                <c:pt idx="2">
                  <c:v>3</c:v>
                </c:pt>
                <c:pt idx="3">
                  <c:v>10</c:v>
                </c:pt>
              </c:numCache>
            </c:numRef>
          </c:val>
        </c:ser>
        <c:axId val="122727040"/>
        <c:axId val="134754688"/>
      </c:barChart>
      <c:catAx>
        <c:axId val="122727040"/>
        <c:scaling>
          <c:orientation val="minMax"/>
        </c:scaling>
        <c:axPos val="l"/>
        <c:tickLblPos val="nextTo"/>
        <c:crossAx val="134754688"/>
        <c:crosses val="autoZero"/>
        <c:auto val="1"/>
        <c:lblAlgn val="ctr"/>
        <c:lblOffset val="100"/>
      </c:catAx>
      <c:valAx>
        <c:axId val="134754688"/>
        <c:scaling>
          <c:orientation val="minMax"/>
        </c:scaling>
        <c:delete val="1"/>
        <c:axPos val="b"/>
        <c:majorGridlines>
          <c:spPr>
            <a:ln>
              <a:solidFill>
                <a:sysClr val="window" lastClr="FFFFFF"/>
              </a:solidFill>
            </a:ln>
          </c:spPr>
        </c:majorGridlines>
        <c:numFmt formatCode="General" sourceLinked="1"/>
        <c:tickLblPos val="nextTo"/>
        <c:crossAx val="122727040"/>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Sheet6!$B$58:$B$62</c:f>
              <c:strCache>
                <c:ptCount val="5"/>
                <c:pt idx="0">
                  <c:v>1-150</c:v>
                </c:pt>
                <c:pt idx="1">
                  <c:v>151-400</c:v>
                </c:pt>
                <c:pt idx="2">
                  <c:v>401-800</c:v>
                </c:pt>
                <c:pt idx="3">
                  <c:v>801-1200</c:v>
                </c:pt>
                <c:pt idx="4">
                  <c:v>Više od 1200</c:v>
                </c:pt>
              </c:strCache>
            </c:strRef>
          </c:cat>
          <c:val>
            <c:numRef>
              <c:f>Sheet6!$C$58:$C$62</c:f>
              <c:numCache>
                <c:formatCode>General</c:formatCode>
                <c:ptCount val="5"/>
                <c:pt idx="0">
                  <c:v>45</c:v>
                </c:pt>
                <c:pt idx="1">
                  <c:v>19</c:v>
                </c:pt>
                <c:pt idx="2">
                  <c:v>14</c:v>
                </c:pt>
                <c:pt idx="3">
                  <c:v>10</c:v>
                </c:pt>
                <c:pt idx="4">
                  <c:v>12</c:v>
                </c:pt>
              </c:numCache>
            </c:numRef>
          </c:val>
        </c:ser>
        <c:axId val="134770048"/>
        <c:axId val="134771840"/>
      </c:barChart>
      <c:catAx>
        <c:axId val="134770048"/>
        <c:scaling>
          <c:orientation val="minMax"/>
        </c:scaling>
        <c:axPos val="b"/>
        <c:tickLblPos val="nextTo"/>
        <c:crossAx val="134771840"/>
        <c:crosses val="autoZero"/>
        <c:auto val="1"/>
        <c:lblAlgn val="ctr"/>
        <c:lblOffset val="100"/>
      </c:catAx>
      <c:valAx>
        <c:axId val="134771840"/>
        <c:scaling>
          <c:orientation val="minMax"/>
        </c:scaling>
        <c:delete val="1"/>
        <c:axPos val="l"/>
        <c:majorGridlines>
          <c:spPr>
            <a:ln>
              <a:solidFill>
                <a:schemeClr val="bg1"/>
              </a:solidFill>
            </a:ln>
          </c:spPr>
        </c:majorGridlines>
        <c:numFmt formatCode="General" sourceLinked="1"/>
        <c:tickLblPos val="nextTo"/>
        <c:crossAx val="134770048"/>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Lbls>
            <c:showVal val="1"/>
          </c:dLbls>
          <c:cat>
            <c:strRef>
              <c:f>Sheet6!$B$76:$B$80</c:f>
              <c:strCache>
                <c:ptCount val="5"/>
                <c:pt idx="0">
                  <c:v>1-1500</c:v>
                </c:pt>
                <c:pt idx="1">
                  <c:v>1501-3000</c:v>
                </c:pt>
                <c:pt idx="2">
                  <c:v>3001-6000</c:v>
                </c:pt>
                <c:pt idx="3">
                  <c:v>6001-9000</c:v>
                </c:pt>
                <c:pt idx="4">
                  <c:v>Više od 9000</c:v>
                </c:pt>
              </c:strCache>
            </c:strRef>
          </c:cat>
          <c:val>
            <c:numRef>
              <c:f>Sheet6!$C$76:$C$80</c:f>
              <c:numCache>
                <c:formatCode>General</c:formatCode>
                <c:ptCount val="5"/>
                <c:pt idx="0">
                  <c:v>27</c:v>
                </c:pt>
                <c:pt idx="1">
                  <c:v>25</c:v>
                </c:pt>
                <c:pt idx="2">
                  <c:v>17</c:v>
                </c:pt>
                <c:pt idx="3">
                  <c:v>9</c:v>
                </c:pt>
                <c:pt idx="4">
                  <c:v>22</c:v>
                </c:pt>
              </c:numCache>
            </c:numRef>
          </c:val>
        </c:ser>
        <c:axId val="134807936"/>
        <c:axId val="134809472"/>
      </c:barChart>
      <c:catAx>
        <c:axId val="134807936"/>
        <c:scaling>
          <c:orientation val="minMax"/>
        </c:scaling>
        <c:axPos val="b"/>
        <c:tickLblPos val="nextTo"/>
        <c:crossAx val="134809472"/>
        <c:crosses val="autoZero"/>
        <c:auto val="1"/>
        <c:lblAlgn val="ctr"/>
        <c:lblOffset val="100"/>
      </c:catAx>
      <c:valAx>
        <c:axId val="134809472"/>
        <c:scaling>
          <c:orientation val="minMax"/>
        </c:scaling>
        <c:delete val="1"/>
        <c:axPos val="l"/>
        <c:majorGridlines>
          <c:spPr>
            <a:ln>
              <a:solidFill>
                <a:sysClr val="window" lastClr="FFFFFF"/>
              </a:solidFill>
            </a:ln>
          </c:spPr>
        </c:majorGridlines>
        <c:numFmt formatCode="General" sourceLinked="1"/>
        <c:tickLblPos val="nextTo"/>
        <c:crossAx val="134807936"/>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showVal val="1"/>
            <c:showLeaderLines val="1"/>
          </c:dLbls>
          <c:cat>
            <c:strRef>
              <c:f>Sheet6!$B$39:$B$42</c:f>
              <c:strCache>
                <c:ptCount val="4"/>
                <c:pt idx="0">
                  <c:v>Ne koristi uopšte lokalni prevoz</c:v>
                </c:pt>
                <c:pt idx="1">
                  <c:v>Koristi samo gradski prevoz</c:v>
                </c:pt>
                <c:pt idx="2">
                  <c:v>Koristi i gradski i prigradski</c:v>
                </c:pt>
                <c:pt idx="3">
                  <c:v>Koristi samo prigradski</c:v>
                </c:pt>
              </c:strCache>
            </c:strRef>
          </c:cat>
          <c:val>
            <c:numRef>
              <c:f>Sheet6!$C$39:$C$42</c:f>
              <c:numCache>
                <c:formatCode>General</c:formatCode>
                <c:ptCount val="4"/>
                <c:pt idx="0">
                  <c:v>82</c:v>
                </c:pt>
                <c:pt idx="1">
                  <c:v>1</c:v>
                </c:pt>
                <c:pt idx="2">
                  <c:v>8</c:v>
                </c:pt>
                <c:pt idx="3">
                  <c:v>9</c:v>
                </c:pt>
              </c:numCache>
            </c:numRef>
          </c:val>
        </c:ser>
        <c:firstSliceAng val="0"/>
      </c:pieChart>
    </c:plotArea>
    <c:legend>
      <c:legendPos val="r"/>
    </c:legend>
    <c:plotVisOnly val="1"/>
  </c:chart>
  <c:spPr>
    <a:ln>
      <a:noFill/>
    </a:ln>
  </c:spPr>
  <c:txPr>
    <a:bodyPr/>
    <a:lstStyle/>
    <a:p>
      <a:pPr>
        <a:defRPr>
          <a:latin typeface="Constantia"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Sheet1!$C$38</c:f>
              <c:strCache>
                <c:ptCount val="1"/>
                <c:pt idx="0">
                  <c:v>Grejanje je odličnog kvaliteta</c:v>
                </c:pt>
              </c:strCache>
            </c:strRef>
          </c:tx>
          <c:marker>
            <c:symbol val="none"/>
          </c:marker>
          <c:dLbls>
            <c:dLbl>
              <c:idx val="0"/>
              <c:tx>
                <c:rich>
                  <a:bodyPr/>
                  <a:lstStyle/>
                  <a:p>
                    <a:r>
                      <a:rPr lang="en-US"/>
                      <a:t>56</a:t>
                    </a:r>
                  </a:p>
                </c:rich>
              </c:tx>
              <c:showVal val="1"/>
            </c:dLbl>
            <c:dLbl>
              <c:idx val="1"/>
              <c:layout>
                <c:manualLayout>
                  <c:x val="-2.2222222222222251E-2"/>
                  <c:y val="4.1666666666666664E-2"/>
                </c:manualLayout>
              </c:layout>
              <c:tx>
                <c:rich>
                  <a:bodyPr/>
                  <a:lstStyle/>
                  <a:p>
                    <a:r>
                      <a:rPr lang="en-US"/>
                      <a:t>42</a:t>
                    </a:r>
                  </a:p>
                </c:rich>
              </c:tx>
              <c:showVal val="1"/>
            </c:dLbl>
            <c:dLbl>
              <c:idx val="2"/>
              <c:layout>
                <c:manualLayout>
                  <c:x val="-2.5000000000000001E-2"/>
                  <c:y val="-5.5555555555555455E-2"/>
                </c:manualLayout>
              </c:layout>
              <c:tx>
                <c:rich>
                  <a:bodyPr/>
                  <a:lstStyle/>
                  <a:p>
                    <a:r>
                      <a:rPr lang="en-US"/>
                      <a:t>24</a:t>
                    </a:r>
                  </a:p>
                </c:rich>
              </c:tx>
              <c:showVal val="1"/>
            </c:dLbl>
            <c:dLbl>
              <c:idx val="3"/>
              <c:tx>
                <c:rich>
                  <a:bodyPr/>
                  <a:lstStyle/>
                  <a:p>
                    <a:r>
                      <a:rPr lang="en-US"/>
                      <a:t>26</a:t>
                    </a:r>
                  </a:p>
                </c:rich>
              </c:tx>
              <c:showVal val="1"/>
            </c:dLbl>
            <c:showVal val="1"/>
          </c:dLbls>
          <c:cat>
            <c:strRef>
              <c:f>Sheet1!$B$39:$B$42</c:f>
              <c:strCache>
                <c:ptCount val="4"/>
                <c:pt idx="0">
                  <c:v>Centralno grejanje</c:v>
                </c:pt>
                <c:pt idx="1">
                  <c:v>Etažno grejanje</c:v>
                </c:pt>
                <c:pt idx="2">
                  <c:v>Električni aparati </c:v>
                </c:pt>
                <c:pt idx="3">
                  <c:v>Uređaji za grejanje </c:v>
                </c:pt>
              </c:strCache>
            </c:strRef>
          </c:cat>
          <c:val>
            <c:numRef>
              <c:f>Sheet1!$C$39:$C$42</c:f>
              <c:numCache>
                <c:formatCode>0%</c:formatCode>
                <c:ptCount val="4"/>
                <c:pt idx="0">
                  <c:v>0.56200000000000061</c:v>
                </c:pt>
                <c:pt idx="1">
                  <c:v>0.42000000000000032</c:v>
                </c:pt>
                <c:pt idx="2">
                  <c:v>0.24100000000000021</c:v>
                </c:pt>
                <c:pt idx="3">
                  <c:v>0.25600000000000001</c:v>
                </c:pt>
              </c:numCache>
            </c:numRef>
          </c:val>
        </c:ser>
        <c:ser>
          <c:idx val="1"/>
          <c:order val="1"/>
          <c:tx>
            <c:strRef>
              <c:f>Sheet1!$D$38</c:f>
              <c:strCache>
                <c:ptCount val="1"/>
                <c:pt idx="0">
                  <c:v>Grejanje je dobro, ali je zagušljivo</c:v>
                </c:pt>
              </c:strCache>
            </c:strRef>
          </c:tx>
          <c:marker>
            <c:symbol val="none"/>
          </c:marker>
          <c:cat>
            <c:strRef>
              <c:f>Sheet1!$B$39:$B$42</c:f>
              <c:strCache>
                <c:ptCount val="4"/>
                <c:pt idx="0">
                  <c:v>Centralno grejanje</c:v>
                </c:pt>
                <c:pt idx="1">
                  <c:v>Etažno grejanje</c:v>
                </c:pt>
                <c:pt idx="2">
                  <c:v>Električni aparati </c:v>
                </c:pt>
                <c:pt idx="3">
                  <c:v>Uređaji za grejanje </c:v>
                </c:pt>
              </c:strCache>
            </c:strRef>
          </c:cat>
          <c:val>
            <c:numRef>
              <c:f>Sheet1!$D$39:$D$42</c:f>
              <c:numCache>
                <c:formatCode>0%</c:formatCode>
                <c:ptCount val="4"/>
                <c:pt idx="0">
                  <c:v>3.1000000000000052E-2</c:v>
                </c:pt>
                <c:pt idx="1">
                  <c:v>4.0000000000000022E-2</c:v>
                </c:pt>
                <c:pt idx="3">
                  <c:v>6.9000000000000034E-2</c:v>
                </c:pt>
              </c:numCache>
            </c:numRef>
          </c:val>
        </c:ser>
        <c:ser>
          <c:idx val="2"/>
          <c:order val="2"/>
          <c:tx>
            <c:strRef>
              <c:f>Sheet1!$E$38</c:f>
              <c:strCache>
                <c:ptCount val="1"/>
                <c:pt idx="0">
                  <c:v>Grejanje je dobro, ali bi moglo da bude toplije</c:v>
                </c:pt>
              </c:strCache>
            </c:strRef>
          </c:tx>
          <c:marker>
            <c:symbol val="none"/>
          </c:marker>
          <c:dLbls>
            <c:dLbl>
              <c:idx val="0"/>
              <c:tx>
                <c:rich>
                  <a:bodyPr/>
                  <a:lstStyle/>
                  <a:p>
                    <a:r>
                      <a:rPr lang="en-US"/>
                      <a:t>38</a:t>
                    </a:r>
                  </a:p>
                </c:rich>
              </c:tx>
              <c:showVal val="1"/>
            </c:dLbl>
            <c:dLbl>
              <c:idx val="1"/>
              <c:tx>
                <c:rich>
                  <a:bodyPr/>
                  <a:lstStyle/>
                  <a:p>
                    <a:r>
                      <a:rPr lang="en-US"/>
                      <a:t>45</a:t>
                    </a:r>
                  </a:p>
                </c:rich>
              </c:tx>
              <c:showVal val="1"/>
            </c:dLbl>
            <c:dLbl>
              <c:idx val="2"/>
              <c:layout>
                <c:manualLayout>
                  <c:x val="-4.7222222222222332E-2"/>
                  <c:y val="-3.7037037037037056E-2"/>
                </c:manualLayout>
              </c:layout>
              <c:tx>
                <c:rich>
                  <a:bodyPr/>
                  <a:lstStyle/>
                  <a:p>
                    <a:r>
                      <a:rPr lang="en-US"/>
                      <a:t>61</a:t>
                    </a:r>
                  </a:p>
                </c:rich>
              </c:tx>
              <c:showVal val="1"/>
            </c:dLbl>
            <c:dLbl>
              <c:idx val="3"/>
              <c:tx>
                <c:rich>
                  <a:bodyPr/>
                  <a:lstStyle/>
                  <a:p>
                    <a:r>
                      <a:rPr lang="en-US"/>
                      <a:t>58</a:t>
                    </a:r>
                  </a:p>
                </c:rich>
              </c:tx>
              <c:showVal val="1"/>
            </c:dLbl>
            <c:showVal val="1"/>
          </c:dLbls>
          <c:cat>
            <c:strRef>
              <c:f>Sheet1!$B$39:$B$42</c:f>
              <c:strCache>
                <c:ptCount val="4"/>
                <c:pt idx="0">
                  <c:v>Centralno grejanje</c:v>
                </c:pt>
                <c:pt idx="1">
                  <c:v>Etažno grejanje</c:v>
                </c:pt>
                <c:pt idx="2">
                  <c:v>Električni aparati </c:v>
                </c:pt>
                <c:pt idx="3">
                  <c:v>Uređaji za grejanje </c:v>
                </c:pt>
              </c:strCache>
            </c:strRef>
          </c:cat>
          <c:val>
            <c:numRef>
              <c:f>Sheet1!$E$39:$E$42</c:f>
              <c:numCache>
                <c:formatCode>0%</c:formatCode>
                <c:ptCount val="4"/>
                <c:pt idx="0">
                  <c:v>0.37500000000000117</c:v>
                </c:pt>
                <c:pt idx="1">
                  <c:v>0.45</c:v>
                </c:pt>
                <c:pt idx="2">
                  <c:v>0.61100000000000065</c:v>
                </c:pt>
                <c:pt idx="3">
                  <c:v>0.57600000000000062</c:v>
                </c:pt>
              </c:numCache>
            </c:numRef>
          </c:val>
        </c:ser>
        <c:ser>
          <c:idx val="3"/>
          <c:order val="3"/>
          <c:tx>
            <c:strRef>
              <c:f>Sheet1!$F$38</c:f>
              <c:strCache>
                <c:ptCount val="1"/>
                <c:pt idx="0">
                  <c:v>Grejanje je loše, veoma je hladno</c:v>
                </c:pt>
              </c:strCache>
            </c:strRef>
          </c:tx>
          <c:marker>
            <c:symbol val="none"/>
          </c:marker>
          <c:dLbls>
            <c:dLbl>
              <c:idx val="0"/>
              <c:layout>
                <c:manualLayout>
                  <c:x val="-6.9444444444444503E-2"/>
                  <c:y val="8.4875562720135613E-17"/>
                </c:manualLayout>
              </c:layout>
              <c:tx>
                <c:rich>
                  <a:bodyPr/>
                  <a:lstStyle/>
                  <a:p>
                    <a:r>
                      <a:rPr lang="en-US"/>
                      <a:t>3</a:t>
                    </a:r>
                  </a:p>
                </c:rich>
              </c:tx>
              <c:showVal val="1"/>
            </c:dLbl>
            <c:dLbl>
              <c:idx val="1"/>
              <c:tx>
                <c:rich>
                  <a:bodyPr/>
                  <a:lstStyle/>
                  <a:p>
                    <a:r>
                      <a:rPr lang="en-US"/>
                      <a:t>9</a:t>
                    </a:r>
                  </a:p>
                </c:rich>
              </c:tx>
              <c:showVal val="1"/>
            </c:dLbl>
            <c:dLbl>
              <c:idx val="2"/>
              <c:layout>
                <c:manualLayout>
                  <c:x val="-3.888888888888889E-2"/>
                  <c:y val="-2.7777777777778054E-2"/>
                </c:manualLayout>
              </c:layout>
              <c:tx>
                <c:rich>
                  <a:bodyPr/>
                  <a:lstStyle/>
                  <a:p>
                    <a:r>
                      <a:rPr lang="en-US"/>
                      <a:t>15</a:t>
                    </a:r>
                  </a:p>
                </c:rich>
              </c:tx>
              <c:showVal val="1"/>
            </c:dLbl>
            <c:dLbl>
              <c:idx val="3"/>
              <c:tx>
                <c:rich>
                  <a:bodyPr/>
                  <a:lstStyle/>
                  <a:p>
                    <a:r>
                      <a:rPr lang="en-US"/>
                      <a:t>10</a:t>
                    </a:r>
                  </a:p>
                </c:rich>
              </c:tx>
              <c:showVal val="1"/>
            </c:dLbl>
            <c:showVal val="1"/>
          </c:dLbls>
          <c:cat>
            <c:strRef>
              <c:f>Sheet1!$B$39:$B$42</c:f>
              <c:strCache>
                <c:ptCount val="4"/>
                <c:pt idx="0">
                  <c:v>Centralno grejanje</c:v>
                </c:pt>
                <c:pt idx="1">
                  <c:v>Etažno grejanje</c:v>
                </c:pt>
                <c:pt idx="2">
                  <c:v>Električni aparati </c:v>
                </c:pt>
                <c:pt idx="3">
                  <c:v>Uređaji za grejanje </c:v>
                </c:pt>
              </c:strCache>
            </c:strRef>
          </c:cat>
          <c:val>
            <c:numRef>
              <c:f>Sheet1!$F$39:$F$42</c:f>
              <c:numCache>
                <c:formatCode>0%</c:formatCode>
                <c:ptCount val="4"/>
                <c:pt idx="0">
                  <c:v>3.1000000000000052E-2</c:v>
                </c:pt>
                <c:pt idx="1">
                  <c:v>9.0000000000000024E-2</c:v>
                </c:pt>
                <c:pt idx="2">
                  <c:v>0.14800000000000021</c:v>
                </c:pt>
                <c:pt idx="3">
                  <c:v>9.9000000000000046E-2</c:v>
                </c:pt>
              </c:numCache>
            </c:numRef>
          </c:val>
        </c:ser>
        <c:marker val="1"/>
        <c:axId val="136799360"/>
        <c:axId val="136800896"/>
      </c:lineChart>
      <c:catAx>
        <c:axId val="136799360"/>
        <c:scaling>
          <c:orientation val="minMax"/>
        </c:scaling>
        <c:axPos val="b"/>
        <c:tickLblPos val="nextTo"/>
        <c:crossAx val="136800896"/>
        <c:crosses val="autoZero"/>
        <c:auto val="1"/>
        <c:lblAlgn val="ctr"/>
        <c:lblOffset val="100"/>
      </c:catAx>
      <c:valAx>
        <c:axId val="136800896"/>
        <c:scaling>
          <c:orientation val="minMax"/>
        </c:scaling>
        <c:delete val="1"/>
        <c:axPos val="l"/>
        <c:majorGridlines>
          <c:spPr>
            <a:ln>
              <a:solidFill>
                <a:schemeClr val="bg1"/>
              </a:solidFill>
            </a:ln>
          </c:spPr>
        </c:majorGridlines>
        <c:numFmt formatCode="0%" sourceLinked="1"/>
        <c:tickLblPos val="nextTo"/>
        <c:crossAx val="136799360"/>
        <c:crosses val="autoZero"/>
        <c:crossBetween val="between"/>
      </c:valAx>
    </c:plotArea>
    <c:legend>
      <c:legendPos val="r"/>
    </c:legend>
    <c:plotVisOnly val="1"/>
  </c:chart>
  <c:spPr>
    <a:ln>
      <a:noFill/>
    </a:ln>
  </c:spPr>
  <c:txPr>
    <a:bodyPr/>
    <a:lstStyle/>
    <a:p>
      <a:pPr>
        <a:defRPr>
          <a:latin typeface="Constantia"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163186123473834E-3"/>
          <c:y val="4.6405515924929454E-2"/>
          <c:w val="0.77834869221789205"/>
          <c:h val="0.81748119868854774"/>
        </c:manualLayout>
      </c:layout>
      <c:barChart>
        <c:barDir val="col"/>
        <c:grouping val="clustered"/>
        <c:ser>
          <c:idx val="0"/>
          <c:order val="0"/>
          <c:tx>
            <c:strRef>
              <c:f>Sheet1!$C$57</c:f>
              <c:strCache>
                <c:ptCount val="1"/>
                <c:pt idx="0">
                  <c:v>Sve prostorije podjednako</c:v>
                </c:pt>
              </c:strCache>
            </c:strRef>
          </c:tx>
          <c:dLbls>
            <c:dLbl>
              <c:idx val="0"/>
              <c:tx>
                <c:rich>
                  <a:bodyPr/>
                  <a:lstStyle/>
                  <a:p>
                    <a:r>
                      <a:rPr lang="en-US" b="1">
                        <a:latin typeface="Times New Roman" pitchFamily="18" charset="0"/>
                        <a:cs typeface="Times New Roman" pitchFamily="18" charset="0"/>
                      </a:rPr>
                      <a:t>81</a:t>
                    </a:r>
                  </a:p>
                </c:rich>
              </c:tx>
              <c:showVal val="1"/>
            </c:dLbl>
            <c:dLbl>
              <c:idx val="1"/>
              <c:tx>
                <c:rich>
                  <a:bodyPr/>
                  <a:lstStyle/>
                  <a:p>
                    <a:r>
                      <a:rPr lang="en-US" b="1">
                        <a:latin typeface="Times New Roman" pitchFamily="18" charset="0"/>
                        <a:cs typeface="Times New Roman" pitchFamily="18" charset="0"/>
                      </a:rPr>
                      <a:t>46</a:t>
                    </a:r>
                  </a:p>
                </c:rich>
              </c:tx>
              <c:showVal val="1"/>
            </c:dLbl>
            <c:dLbl>
              <c:idx val="2"/>
              <c:tx>
                <c:rich>
                  <a:bodyPr/>
                  <a:lstStyle/>
                  <a:p>
                    <a:r>
                      <a:rPr lang="en-US" b="1">
                        <a:latin typeface="Times New Roman" pitchFamily="18" charset="0"/>
                        <a:cs typeface="Times New Roman" pitchFamily="18" charset="0"/>
                      </a:rPr>
                      <a:t>32</a:t>
                    </a:r>
                  </a:p>
                </c:rich>
              </c:tx>
              <c:showVal val="1"/>
            </c:dLbl>
            <c:dLbl>
              <c:idx val="3"/>
              <c:tx>
                <c:rich>
                  <a:bodyPr/>
                  <a:lstStyle/>
                  <a:p>
                    <a:r>
                      <a:rPr lang="en-US" b="1">
                        <a:latin typeface="Times New Roman" pitchFamily="18" charset="0"/>
                        <a:cs typeface="Times New Roman" pitchFamily="18" charset="0"/>
                      </a:rPr>
                      <a:t>14</a:t>
                    </a:r>
                  </a:p>
                </c:rich>
              </c:tx>
              <c:showVal val="1"/>
            </c:dLbl>
            <c:dLbl>
              <c:idx val="4"/>
              <c:tx>
                <c:rich>
                  <a:bodyPr/>
                  <a:lstStyle/>
                  <a:p>
                    <a:r>
                      <a:rPr lang="en-US" b="1">
                        <a:latin typeface="Times New Roman" pitchFamily="18" charset="0"/>
                        <a:cs typeface="Times New Roman" pitchFamily="18" charset="0"/>
                      </a:rPr>
                      <a:t>30</a:t>
                    </a:r>
                  </a:p>
                </c:rich>
              </c:tx>
              <c:showVal val="1"/>
            </c:dLbl>
            <c:showVal val="1"/>
          </c:dLbls>
          <c:cat>
            <c:strRef>
              <c:f>Sheet1!$B$58:$B$62</c:f>
              <c:strCache>
                <c:ptCount val="5"/>
                <c:pt idx="0">
                  <c:v>Toplana</c:v>
                </c:pt>
                <c:pt idx="1">
                  <c:v>Etažno grejanje</c:v>
                </c:pt>
                <c:pt idx="2">
                  <c:v>Električni aparati</c:v>
                </c:pt>
                <c:pt idx="3">
                  <c:v>Uređaji za grejanje</c:v>
                </c:pt>
                <c:pt idx="4">
                  <c:v>Prosek</c:v>
                </c:pt>
              </c:strCache>
            </c:strRef>
          </c:cat>
          <c:val>
            <c:numRef>
              <c:f>Sheet1!$C$58:$C$62</c:f>
              <c:numCache>
                <c:formatCode>0%</c:formatCode>
                <c:ptCount val="5"/>
                <c:pt idx="0">
                  <c:v>0.81200000000000061</c:v>
                </c:pt>
                <c:pt idx="1">
                  <c:v>0.46100000000000002</c:v>
                </c:pt>
                <c:pt idx="2">
                  <c:v>0.31500000000000117</c:v>
                </c:pt>
                <c:pt idx="3">
                  <c:v>0.13900000000000001</c:v>
                </c:pt>
                <c:pt idx="4">
                  <c:v>0.30000000000000032</c:v>
                </c:pt>
              </c:numCache>
            </c:numRef>
          </c:val>
        </c:ser>
        <c:ser>
          <c:idx val="1"/>
          <c:order val="1"/>
          <c:tx>
            <c:strRef>
              <c:f>Sheet1!$D$57</c:f>
              <c:strCache>
                <c:ptCount val="1"/>
                <c:pt idx="0">
                  <c:v>Samo one prostorije u kojima najviše boravite</c:v>
                </c:pt>
              </c:strCache>
            </c:strRef>
          </c:tx>
          <c:dLbls>
            <c:dLbl>
              <c:idx val="0"/>
              <c:tx>
                <c:rich>
                  <a:bodyPr/>
                  <a:lstStyle/>
                  <a:p>
                    <a:r>
                      <a:rPr lang="en-US" b="1">
                        <a:latin typeface="Times New Roman" pitchFamily="18" charset="0"/>
                        <a:cs typeface="Times New Roman" pitchFamily="18" charset="0"/>
                      </a:rPr>
                      <a:t>19</a:t>
                    </a:r>
                  </a:p>
                </c:rich>
              </c:tx>
              <c:showVal val="1"/>
            </c:dLbl>
            <c:dLbl>
              <c:idx val="1"/>
              <c:tx>
                <c:rich>
                  <a:bodyPr/>
                  <a:lstStyle/>
                  <a:p>
                    <a:r>
                      <a:rPr lang="en-US" b="1">
                        <a:latin typeface="Times New Roman" pitchFamily="18" charset="0"/>
                        <a:cs typeface="Times New Roman" pitchFamily="18" charset="0"/>
                      </a:rPr>
                      <a:t>54</a:t>
                    </a:r>
                  </a:p>
                </c:rich>
              </c:tx>
              <c:showVal val="1"/>
            </c:dLbl>
            <c:dLbl>
              <c:idx val="2"/>
              <c:tx>
                <c:rich>
                  <a:bodyPr/>
                  <a:lstStyle/>
                  <a:p>
                    <a:r>
                      <a:rPr lang="en-US" b="1">
                        <a:latin typeface="Times New Roman" pitchFamily="18" charset="0"/>
                        <a:cs typeface="Times New Roman" pitchFamily="18" charset="0"/>
                      </a:rPr>
                      <a:t>61</a:t>
                    </a:r>
                  </a:p>
                </c:rich>
              </c:tx>
              <c:showVal val="1"/>
            </c:dLbl>
            <c:dLbl>
              <c:idx val="3"/>
              <c:tx>
                <c:rich>
                  <a:bodyPr/>
                  <a:lstStyle/>
                  <a:p>
                    <a:r>
                      <a:rPr lang="en-US" b="1">
                        <a:latin typeface="Times New Roman" pitchFamily="18" charset="0"/>
                        <a:cs typeface="Times New Roman" pitchFamily="18" charset="0"/>
                      </a:rPr>
                      <a:t>60</a:t>
                    </a:r>
                  </a:p>
                </c:rich>
              </c:tx>
              <c:showVal val="1"/>
            </c:dLbl>
            <c:dLbl>
              <c:idx val="4"/>
              <c:tx>
                <c:rich>
                  <a:bodyPr/>
                  <a:lstStyle/>
                  <a:p>
                    <a:r>
                      <a:rPr lang="en-US" b="1">
                        <a:latin typeface="Times New Roman" pitchFamily="18" charset="0"/>
                        <a:cs typeface="Times New Roman" pitchFamily="18" charset="0"/>
                      </a:rPr>
                      <a:t>55</a:t>
                    </a:r>
                  </a:p>
                </c:rich>
              </c:tx>
              <c:showVal val="1"/>
            </c:dLbl>
            <c:showVal val="1"/>
          </c:dLbls>
          <c:cat>
            <c:strRef>
              <c:f>Sheet1!$B$58:$B$62</c:f>
              <c:strCache>
                <c:ptCount val="5"/>
                <c:pt idx="0">
                  <c:v>Toplana</c:v>
                </c:pt>
                <c:pt idx="1">
                  <c:v>Etažno grejanje</c:v>
                </c:pt>
                <c:pt idx="2">
                  <c:v>Električni aparati</c:v>
                </c:pt>
                <c:pt idx="3">
                  <c:v>Uređaji za grejanje</c:v>
                </c:pt>
                <c:pt idx="4">
                  <c:v>Prosek</c:v>
                </c:pt>
              </c:strCache>
            </c:strRef>
          </c:cat>
          <c:val>
            <c:numRef>
              <c:f>Sheet1!$D$58:$D$62</c:f>
              <c:numCache>
                <c:formatCode>0%</c:formatCode>
                <c:ptCount val="5"/>
                <c:pt idx="0">
                  <c:v>0.18800000000000044</c:v>
                </c:pt>
                <c:pt idx="1">
                  <c:v>0.53900000000000003</c:v>
                </c:pt>
                <c:pt idx="2">
                  <c:v>0.61100000000000065</c:v>
                </c:pt>
                <c:pt idx="3">
                  <c:v>0.59799999999999998</c:v>
                </c:pt>
                <c:pt idx="4">
                  <c:v>0.55200000000000005</c:v>
                </c:pt>
              </c:numCache>
            </c:numRef>
          </c:val>
        </c:ser>
        <c:ser>
          <c:idx val="2"/>
          <c:order val="2"/>
          <c:tx>
            <c:strRef>
              <c:f>Sheet1!$E$57</c:f>
              <c:strCache>
                <c:ptCount val="1"/>
                <c:pt idx="0">
                  <c:v>Samo jednu prostoriju</c:v>
                </c:pt>
              </c:strCache>
            </c:strRef>
          </c:tx>
          <c:dLbls>
            <c:dLbl>
              <c:idx val="2"/>
              <c:tx>
                <c:rich>
                  <a:bodyPr/>
                  <a:lstStyle/>
                  <a:p>
                    <a:r>
                      <a:rPr lang="en-US" b="1">
                        <a:latin typeface="Times New Roman" pitchFamily="18" charset="0"/>
                        <a:cs typeface="Times New Roman" pitchFamily="18" charset="0"/>
                      </a:rPr>
                      <a:t>7</a:t>
                    </a:r>
                  </a:p>
                </c:rich>
              </c:tx>
              <c:showVal val="1"/>
            </c:dLbl>
            <c:dLbl>
              <c:idx val="3"/>
              <c:tx>
                <c:rich>
                  <a:bodyPr/>
                  <a:lstStyle/>
                  <a:p>
                    <a:r>
                      <a:rPr lang="en-US" b="1">
                        <a:latin typeface="Times New Roman" pitchFamily="18" charset="0"/>
                        <a:cs typeface="Times New Roman" pitchFamily="18" charset="0"/>
                      </a:rPr>
                      <a:t>25</a:t>
                    </a:r>
                  </a:p>
                </c:rich>
              </c:tx>
              <c:showVal val="1"/>
            </c:dLbl>
            <c:dLbl>
              <c:idx val="4"/>
              <c:tx>
                <c:rich>
                  <a:bodyPr/>
                  <a:lstStyle/>
                  <a:p>
                    <a:r>
                      <a:rPr lang="en-US" b="1">
                        <a:latin typeface="Times New Roman" pitchFamily="18" charset="0"/>
                        <a:cs typeface="Times New Roman" pitchFamily="18" charset="0"/>
                      </a:rPr>
                      <a:t>14</a:t>
                    </a:r>
                  </a:p>
                </c:rich>
              </c:tx>
              <c:showVal val="1"/>
            </c:dLbl>
            <c:showVal val="1"/>
          </c:dLbls>
          <c:cat>
            <c:strRef>
              <c:f>Sheet1!$B$58:$B$62</c:f>
              <c:strCache>
                <c:ptCount val="5"/>
                <c:pt idx="0">
                  <c:v>Toplana</c:v>
                </c:pt>
                <c:pt idx="1">
                  <c:v>Etažno grejanje</c:v>
                </c:pt>
                <c:pt idx="2">
                  <c:v>Električni aparati</c:v>
                </c:pt>
                <c:pt idx="3">
                  <c:v>Uređaji za grejanje</c:v>
                </c:pt>
                <c:pt idx="4">
                  <c:v>Prosek</c:v>
                </c:pt>
              </c:strCache>
            </c:strRef>
          </c:cat>
          <c:val>
            <c:numRef>
              <c:f>Sheet1!$E$58:$E$62</c:f>
              <c:numCache>
                <c:formatCode>General</c:formatCode>
                <c:ptCount val="5"/>
                <c:pt idx="2" formatCode="0%">
                  <c:v>7.3999999999999996E-2</c:v>
                </c:pt>
                <c:pt idx="3" formatCode="0%">
                  <c:v>0.254</c:v>
                </c:pt>
                <c:pt idx="4" formatCode="0%">
                  <c:v>0.14400000000000004</c:v>
                </c:pt>
              </c:numCache>
            </c:numRef>
          </c:val>
        </c:ser>
        <c:ser>
          <c:idx val="3"/>
          <c:order val="3"/>
          <c:tx>
            <c:strRef>
              <c:f>Sheet1!$F$57</c:f>
              <c:strCache>
                <c:ptCount val="1"/>
                <c:pt idx="0">
                  <c:v>Ne grejemo prostor u kome živimo</c:v>
                </c:pt>
              </c:strCache>
            </c:strRef>
          </c:tx>
          <c:dLbls>
            <c:dLbl>
              <c:idx val="3"/>
              <c:tx>
                <c:rich>
                  <a:bodyPr/>
                  <a:lstStyle/>
                  <a:p>
                    <a:r>
                      <a:rPr lang="en-US" b="1">
                        <a:latin typeface="Times New Roman" pitchFamily="18" charset="0"/>
                        <a:cs typeface="Times New Roman" pitchFamily="18" charset="0"/>
                      </a:rPr>
                      <a:t>1</a:t>
                    </a:r>
                  </a:p>
                </c:rich>
              </c:tx>
              <c:showVal val="1"/>
            </c:dLbl>
            <c:dLbl>
              <c:idx val="4"/>
              <c:tx>
                <c:rich>
                  <a:bodyPr/>
                  <a:lstStyle/>
                  <a:p>
                    <a:r>
                      <a:rPr lang="en-US" b="1">
                        <a:latin typeface="Times New Roman" pitchFamily="18" charset="0"/>
                        <a:cs typeface="Times New Roman" pitchFamily="18" charset="0"/>
                      </a:rPr>
                      <a:t>1</a:t>
                    </a:r>
                  </a:p>
                </c:rich>
              </c:tx>
              <c:showVal val="1"/>
            </c:dLbl>
            <c:showVal val="1"/>
          </c:dLbls>
          <c:cat>
            <c:strRef>
              <c:f>Sheet1!$B$58:$B$62</c:f>
              <c:strCache>
                <c:ptCount val="5"/>
                <c:pt idx="0">
                  <c:v>Toplana</c:v>
                </c:pt>
                <c:pt idx="1">
                  <c:v>Etažno grejanje</c:v>
                </c:pt>
                <c:pt idx="2">
                  <c:v>Električni aparati</c:v>
                </c:pt>
                <c:pt idx="3">
                  <c:v>Uređaji za grejanje</c:v>
                </c:pt>
                <c:pt idx="4">
                  <c:v>Prosek</c:v>
                </c:pt>
              </c:strCache>
            </c:strRef>
          </c:cat>
          <c:val>
            <c:numRef>
              <c:f>Sheet1!$F$58:$F$62</c:f>
              <c:numCache>
                <c:formatCode>General</c:formatCode>
                <c:ptCount val="5"/>
                <c:pt idx="3" formatCode="0%">
                  <c:v>1.0000000000000005E-2</c:v>
                </c:pt>
                <c:pt idx="4" formatCode="0%">
                  <c:v>5.0000000000000114E-3</c:v>
                </c:pt>
              </c:numCache>
            </c:numRef>
          </c:val>
        </c:ser>
        <c:axId val="108070784"/>
        <c:axId val="108072320"/>
      </c:barChart>
      <c:catAx>
        <c:axId val="108070784"/>
        <c:scaling>
          <c:orientation val="minMax"/>
        </c:scaling>
        <c:axPos val="b"/>
        <c:tickLblPos val="nextTo"/>
        <c:crossAx val="108072320"/>
        <c:crosses val="autoZero"/>
        <c:auto val="1"/>
        <c:lblAlgn val="ctr"/>
        <c:lblOffset val="100"/>
      </c:catAx>
      <c:valAx>
        <c:axId val="108072320"/>
        <c:scaling>
          <c:orientation val="minMax"/>
        </c:scaling>
        <c:delete val="1"/>
        <c:axPos val="l"/>
        <c:majorGridlines>
          <c:spPr>
            <a:ln>
              <a:solidFill>
                <a:sysClr val="window" lastClr="FFFFFF"/>
              </a:solidFill>
            </a:ln>
          </c:spPr>
        </c:majorGridlines>
        <c:numFmt formatCode="0%" sourceLinked="1"/>
        <c:tickLblPos val="nextTo"/>
        <c:crossAx val="108070784"/>
        <c:crosses val="autoZero"/>
        <c:crossBetween val="between"/>
      </c:valAx>
    </c:plotArea>
    <c:legend>
      <c:legendPos val="r"/>
      <c:layout>
        <c:manualLayout>
          <c:xMode val="edge"/>
          <c:yMode val="edge"/>
          <c:x val="0.80544998676616986"/>
          <c:y val="3.2270230438497652E-2"/>
          <c:w val="0.19287425764249724"/>
          <c:h val="0.92395571901579665"/>
        </c:manualLayout>
      </c:layout>
    </c:legend>
    <c:plotVisOnly val="1"/>
  </c:chart>
  <c:spPr>
    <a:solidFill>
      <a:schemeClr val="bg1"/>
    </a:solidFill>
    <a:ln>
      <a:noFill/>
    </a:ln>
  </c:spPr>
  <c:txPr>
    <a:bodyPr/>
    <a:lstStyle/>
    <a:p>
      <a:pPr>
        <a:defRPr>
          <a:latin typeface="Constantia"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9599763803034106"/>
          <c:y val="0.20785804816223191"/>
          <c:w val="0.76812672473722832"/>
          <c:h val="0.72061787386662868"/>
        </c:manualLayout>
      </c:layout>
      <c:barChart>
        <c:barDir val="bar"/>
        <c:grouping val="percentStacked"/>
        <c:ser>
          <c:idx val="0"/>
          <c:order val="0"/>
          <c:tx>
            <c:strRef>
              <c:f>Sheet1!$C$80</c:f>
              <c:strCache>
                <c:ptCount val="1"/>
                <c:pt idx="0">
                  <c:v>Do trećine</c:v>
                </c:pt>
              </c:strCache>
            </c:strRef>
          </c:tx>
          <c:dLbls>
            <c:dLbl>
              <c:idx val="1"/>
              <c:tx>
                <c:rich>
                  <a:bodyPr/>
                  <a:lstStyle/>
                  <a:p>
                    <a:r>
                      <a:rPr lang="en-US" b="1">
                        <a:latin typeface="Times New Roman" pitchFamily="18" charset="0"/>
                        <a:cs typeface="Times New Roman" pitchFamily="18" charset="0"/>
                      </a:rPr>
                      <a:t>7</a:t>
                    </a:r>
                  </a:p>
                </c:rich>
              </c:tx>
              <c:showVal val="1"/>
            </c:dLbl>
            <c:dLbl>
              <c:idx val="2"/>
              <c:tx>
                <c:rich>
                  <a:bodyPr/>
                  <a:lstStyle/>
                  <a:p>
                    <a:r>
                      <a:rPr lang="en-US" b="1">
                        <a:latin typeface="Times New Roman" pitchFamily="18" charset="0"/>
                        <a:cs typeface="Times New Roman" pitchFamily="18" charset="0"/>
                      </a:rPr>
                      <a:t>13</a:t>
                    </a:r>
                  </a:p>
                </c:rich>
              </c:tx>
              <c:showVal val="1"/>
            </c:dLbl>
            <c:dLbl>
              <c:idx val="3"/>
              <c:tx>
                <c:rich>
                  <a:bodyPr/>
                  <a:lstStyle/>
                  <a:p>
                    <a:r>
                      <a:rPr lang="en-US" b="1">
                        <a:latin typeface="Times New Roman" pitchFamily="18" charset="0"/>
                        <a:cs typeface="Times New Roman" pitchFamily="18" charset="0"/>
                      </a:rPr>
                      <a:t>35</a:t>
                    </a:r>
                  </a:p>
                </c:rich>
              </c:tx>
              <c:showVal val="1"/>
            </c:dLbl>
            <c:dLbl>
              <c:idx val="4"/>
              <c:tx>
                <c:rich>
                  <a:bodyPr/>
                  <a:lstStyle/>
                  <a:p>
                    <a:r>
                      <a:rPr lang="en-US" b="1">
                        <a:latin typeface="Times New Roman" pitchFamily="18" charset="0"/>
                        <a:cs typeface="Times New Roman" pitchFamily="18" charset="0"/>
                      </a:rPr>
                      <a:t>23</a:t>
                    </a:r>
                  </a:p>
                </c:rich>
              </c:tx>
              <c:showVal val="1"/>
            </c:dLbl>
            <c:showVal val="1"/>
          </c:dLbls>
          <c:cat>
            <c:strRef>
              <c:f>Sheet1!$B$81:$B$85</c:f>
              <c:strCache>
                <c:ptCount val="5"/>
                <c:pt idx="0">
                  <c:v>Toplana</c:v>
                </c:pt>
                <c:pt idx="1">
                  <c:v>Etažno grejanje </c:v>
                </c:pt>
                <c:pt idx="2">
                  <c:v>Električni aparati</c:v>
                </c:pt>
                <c:pt idx="3">
                  <c:v>Uređaji za grejanje</c:v>
                </c:pt>
                <c:pt idx="4">
                  <c:v>Prosek</c:v>
                </c:pt>
              </c:strCache>
            </c:strRef>
          </c:cat>
          <c:val>
            <c:numRef>
              <c:f>Sheet1!$C$81:$C$85</c:f>
              <c:numCache>
                <c:formatCode>0%</c:formatCode>
                <c:ptCount val="5"/>
                <c:pt idx="1">
                  <c:v>7.3999999999999996E-2</c:v>
                </c:pt>
                <c:pt idx="2">
                  <c:v>0.13</c:v>
                </c:pt>
                <c:pt idx="3">
                  <c:v>0.34700000000000031</c:v>
                </c:pt>
                <c:pt idx="4">
                  <c:v>0.22500000000000001</c:v>
                </c:pt>
              </c:numCache>
            </c:numRef>
          </c:val>
        </c:ser>
        <c:ser>
          <c:idx val="1"/>
          <c:order val="1"/>
          <c:tx>
            <c:strRef>
              <c:f>Sheet1!$D$80</c:f>
              <c:strCache>
                <c:ptCount val="1"/>
                <c:pt idx="0">
                  <c:v>Od trećine do dve trećine</c:v>
                </c:pt>
              </c:strCache>
            </c:strRef>
          </c:tx>
          <c:dLbls>
            <c:dLbl>
              <c:idx val="0"/>
              <c:tx>
                <c:rich>
                  <a:bodyPr/>
                  <a:lstStyle/>
                  <a:p>
                    <a:r>
                      <a:rPr lang="en-US" b="1">
                        <a:latin typeface="Times New Roman" pitchFamily="18" charset="0"/>
                        <a:cs typeface="Times New Roman" pitchFamily="18" charset="0"/>
                      </a:rPr>
                      <a:t>14</a:t>
                    </a:r>
                  </a:p>
                </c:rich>
              </c:tx>
              <c:showVal val="1"/>
            </c:dLbl>
            <c:dLbl>
              <c:idx val="1"/>
              <c:tx>
                <c:rich>
                  <a:bodyPr/>
                  <a:lstStyle/>
                  <a:p>
                    <a:r>
                      <a:rPr lang="en-US" b="1">
                        <a:latin typeface="Times New Roman" pitchFamily="18" charset="0"/>
                        <a:cs typeface="Times New Roman" pitchFamily="18" charset="0"/>
                      </a:rPr>
                      <a:t>37</a:t>
                    </a:r>
                  </a:p>
                </c:rich>
              </c:tx>
              <c:showVal val="1"/>
            </c:dLbl>
            <c:dLbl>
              <c:idx val="2"/>
              <c:tx>
                <c:rich>
                  <a:bodyPr/>
                  <a:lstStyle/>
                  <a:p>
                    <a:r>
                      <a:rPr lang="en-US" b="1">
                        <a:latin typeface="Times New Roman" pitchFamily="18" charset="0"/>
                        <a:cs typeface="Times New Roman" pitchFamily="18" charset="0"/>
                      </a:rPr>
                      <a:t>41</a:t>
                    </a:r>
                  </a:p>
                </c:rich>
              </c:tx>
              <c:showVal val="1"/>
            </c:dLbl>
            <c:dLbl>
              <c:idx val="3"/>
              <c:tx>
                <c:rich>
                  <a:bodyPr/>
                  <a:lstStyle/>
                  <a:p>
                    <a:r>
                      <a:rPr lang="en-US" b="1">
                        <a:latin typeface="Times New Roman" pitchFamily="18" charset="0"/>
                        <a:cs typeface="Times New Roman" pitchFamily="18" charset="0"/>
                      </a:rPr>
                      <a:t>46</a:t>
                    </a:r>
                  </a:p>
                </c:rich>
              </c:tx>
              <c:showVal val="1"/>
            </c:dLbl>
            <c:dLbl>
              <c:idx val="4"/>
              <c:tx>
                <c:rich>
                  <a:bodyPr/>
                  <a:lstStyle/>
                  <a:p>
                    <a:r>
                      <a:rPr lang="en-US" b="1">
                        <a:latin typeface="Times New Roman" pitchFamily="18" charset="0"/>
                        <a:cs typeface="Times New Roman" pitchFamily="18" charset="0"/>
                      </a:rPr>
                      <a:t>41</a:t>
                    </a:r>
                  </a:p>
                </c:rich>
              </c:tx>
              <c:showVal val="1"/>
            </c:dLbl>
            <c:showVal val="1"/>
          </c:dLbls>
          <c:cat>
            <c:strRef>
              <c:f>Sheet1!$B$81:$B$85</c:f>
              <c:strCache>
                <c:ptCount val="5"/>
                <c:pt idx="0">
                  <c:v>Toplana</c:v>
                </c:pt>
                <c:pt idx="1">
                  <c:v>Etažno grejanje </c:v>
                </c:pt>
                <c:pt idx="2">
                  <c:v>Električni aparati</c:v>
                </c:pt>
                <c:pt idx="3">
                  <c:v>Uređaji za grejanje</c:v>
                </c:pt>
                <c:pt idx="4">
                  <c:v>Prosek</c:v>
                </c:pt>
              </c:strCache>
            </c:strRef>
          </c:cat>
          <c:val>
            <c:numRef>
              <c:f>Sheet1!$D$81:$D$85</c:f>
              <c:numCache>
                <c:formatCode>0%</c:formatCode>
                <c:ptCount val="5"/>
                <c:pt idx="0">
                  <c:v>0.13600000000000001</c:v>
                </c:pt>
                <c:pt idx="1">
                  <c:v>0.37200000000000116</c:v>
                </c:pt>
                <c:pt idx="2">
                  <c:v>0.40700000000000008</c:v>
                </c:pt>
                <c:pt idx="3">
                  <c:v>0.45700000000000002</c:v>
                </c:pt>
                <c:pt idx="4">
                  <c:v>0.40900000000000031</c:v>
                </c:pt>
              </c:numCache>
            </c:numRef>
          </c:val>
        </c:ser>
        <c:ser>
          <c:idx val="2"/>
          <c:order val="2"/>
          <c:tx>
            <c:strRef>
              <c:f>Sheet1!$E$80</c:f>
              <c:strCache>
                <c:ptCount val="1"/>
                <c:pt idx="0">
                  <c:v>Više od dve trećine ali ne celo</c:v>
                </c:pt>
              </c:strCache>
            </c:strRef>
          </c:tx>
          <c:dLbls>
            <c:dLbl>
              <c:idx val="1"/>
              <c:tx>
                <c:rich>
                  <a:bodyPr/>
                  <a:lstStyle/>
                  <a:p>
                    <a:r>
                      <a:rPr lang="en-US" b="1">
                        <a:latin typeface="Times New Roman" pitchFamily="18" charset="0"/>
                        <a:cs typeface="Times New Roman" pitchFamily="18" charset="0"/>
                      </a:rPr>
                      <a:t>14</a:t>
                    </a:r>
                  </a:p>
                </c:rich>
              </c:tx>
              <c:showVal val="1"/>
            </c:dLbl>
            <c:dLbl>
              <c:idx val="2"/>
              <c:tx>
                <c:rich>
                  <a:bodyPr/>
                  <a:lstStyle/>
                  <a:p>
                    <a:r>
                      <a:rPr lang="en-US" b="1">
                        <a:latin typeface="Times New Roman" pitchFamily="18" charset="0"/>
                        <a:cs typeface="Times New Roman" pitchFamily="18" charset="0"/>
                      </a:rPr>
                      <a:t>15</a:t>
                    </a:r>
                  </a:p>
                </c:rich>
              </c:tx>
              <c:showVal val="1"/>
            </c:dLbl>
            <c:dLbl>
              <c:idx val="3"/>
              <c:tx>
                <c:rich>
                  <a:bodyPr/>
                  <a:lstStyle/>
                  <a:p>
                    <a:r>
                      <a:rPr lang="en-US" b="1">
                        <a:latin typeface="Times New Roman" pitchFamily="18" charset="0"/>
                        <a:cs typeface="Times New Roman" pitchFamily="18" charset="0"/>
                      </a:rPr>
                      <a:t>5</a:t>
                    </a:r>
                  </a:p>
                </c:rich>
              </c:tx>
              <c:showVal val="1"/>
            </c:dLbl>
            <c:dLbl>
              <c:idx val="4"/>
              <c:tx>
                <c:rich>
                  <a:bodyPr/>
                  <a:lstStyle/>
                  <a:p>
                    <a:r>
                      <a:rPr lang="en-US" b="1">
                        <a:latin typeface="Times New Roman" pitchFamily="18" charset="0"/>
                        <a:cs typeface="Times New Roman" pitchFamily="18" charset="0"/>
                      </a:rPr>
                      <a:t>8</a:t>
                    </a:r>
                  </a:p>
                </c:rich>
              </c:tx>
              <c:showVal val="1"/>
            </c:dLbl>
            <c:showVal val="1"/>
          </c:dLbls>
          <c:cat>
            <c:strRef>
              <c:f>Sheet1!$B$81:$B$85</c:f>
              <c:strCache>
                <c:ptCount val="5"/>
                <c:pt idx="0">
                  <c:v>Toplana</c:v>
                </c:pt>
                <c:pt idx="1">
                  <c:v>Etažno grejanje </c:v>
                </c:pt>
                <c:pt idx="2">
                  <c:v>Električni aparati</c:v>
                </c:pt>
                <c:pt idx="3">
                  <c:v>Uređaji za grejanje</c:v>
                </c:pt>
                <c:pt idx="4">
                  <c:v>Prosek</c:v>
                </c:pt>
              </c:strCache>
            </c:strRef>
          </c:cat>
          <c:val>
            <c:numRef>
              <c:f>Sheet1!$E$81:$E$85</c:f>
              <c:numCache>
                <c:formatCode>0%</c:formatCode>
                <c:ptCount val="5"/>
                <c:pt idx="1">
                  <c:v>0.13800000000000001</c:v>
                </c:pt>
                <c:pt idx="2">
                  <c:v>0.14800000000000021</c:v>
                </c:pt>
                <c:pt idx="3">
                  <c:v>0.05</c:v>
                </c:pt>
                <c:pt idx="4">
                  <c:v>8.4000000000000047E-2</c:v>
                </c:pt>
              </c:numCache>
            </c:numRef>
          </c:val>
        </c:ser>
        <c:ser>
          <c:idx val="3"/>
          <c:order val="3"/>
          <c:tx>
            <c:strRef>
              <c:f>Sheet1!$F$80</c:f>
              <c:strCache>
                <c:ptCount val="1"/>
                <c:pt idx="0">
                  <c:v>Celo domaćinstvo</c:v>
                </c:pt>
              </c:strCache>
            </c:strRef>
          </c:tx>
          <c:dLbls>
            <c:dLbl>
              <c:idx val="0"/>
              <c:tx>
                <c:rich>
                  <a:bodyPr/>
                  <a:lstStyle/>
                  <a:p>
                    <a:r>
                      <a:rPr lang="en-US" b="1">
                        <a:latin typeface="Times New Roman" pitchFamily="18" charset="0"/>
                        <a:cs typeface="Times New Roman" pitchFamily="18" charset="0"/>
                      </a:rPr>
                      <a:t>86</a:t>
                    </a:r>
                  </a:p>
                </c:rich>
              </c:tx>
              <c:showVal val="1"/>
            </c:dLbl>
            <c:dLbl>
              <c:idx val="1"/>
              <c:tx>
                <c:rich>
                  <a:bodyPr/>
                  <a:lstStyle/>
                  <a:p>
                    <a:r>
                      <a:rPr lang="en-US" b="1">
                        <a:latin typeface="Times New Roman" pitchFamily="18" charset="0"/>
                        <a:cs typeface="Times New Roman" pitchFamily="18" charset="0"/>
                      </a:rPr>
                      <a:t>42</a:t>
                    </a:r>
                  </a:p>
                </c:rich>
              </c:tx>
              <c:showVal val="1"/>
            </c:dLbl>
            <c:dLbl>
              <c:idx val="2"/>
              <c:tx>
                <c:rich>
                  <a:bodyPr/>
                  <a:lstStyle/>
                  <a:p>
                    <a:r>
                      <a:rPr lang="en-US" b="1">
                        <a:latin typeface="Times New Roman" pitchFamily="18" charset="0"/>
                        <a:cs typeface="Times New Roman" pitchFamily="18" charset="0"/>
                      </a:rPr>
                      <a:t>32</a:t>
                    </a:r>
                  </a:p>
                </c:rich>
              </c:tx>
              <c:showVal val="1"/>
            </c:dLbl>
            <c:dLbl>
              <c:idx val="3"/>
              <c:tx>
                <c:rich>
                  <a:bodyPr/>
                  <a:lstStyle/>
                  <a:p>
                    <a:r>
                      <a:rPr lang="en-US" b="1">
                        <a:latin typeface="Times New Roman" pitchFamily="18" charset="0"/>
                        <a:cs typeface="Times New Roman" pitchFamily="18" charset="0"/>
                      </a:rPr>
                      <a:t>15</a:t>
                    </a:r>
                  </a:p>
                </c:rich>
              </c:tx>
              <c:showVal val="1"/>
            </c:dLbl>
            <c:dLbl>
              <c:idx val="4"/>
              <c:tx>
                <c:rich>
                  <a:bodyPr/>
                  <a:lstStyle/>
                  <a:p>
                    <a:r>
                      <a:rPr lang="en-US" b="1">
                        <a:latin typeface="Times New Roman" pitchFamily="18" charset="0"/>
                        <a:cs typeface="Times New Roman" pitchFamily="18" charset="0"/>
                      </a:rPr>
                      <a:t>28</a:t>
                    </a:r>
                  </a:p>
                </c:rich>
              </c:tx>
              <c:showVal val="1"/>
            </c:dLbl>
            <c:showVal val="1"/>
          </c:dLbls>
          <c:cat>
            <c:strRef>
              <c:f>Sheet1!$B$81:$B$85</c:f>
              <c:strCache>
                <c:ptCount val="5"/>
                <c:pt idx="0">
                  <c:v>Toplana</c:v>
                </c:pt>
                <c:pt idx="1">
                  <c:v>Etažno grejanje </c:v>
                </c:pt>
                <c:pt idx="2">
                  <c:v>Električni aparati</c:v>
                </c:pt>
                <c:pt idx="3">
                  <c:v>Uređaji za grejanje</c:v>
                </c:pt>
                <c:pt idx="4">
                  <c:v>Prosek</c:v>
                </c:pt>
              </c:strCache>
            </c:strRef>
          </c:cat>
          <c:val>
            <c:numRef>
              <c:f>Sheet1!$F$81:$F$85</c:f>
              <c:numCache>
                <c:formatCode>0%</c:formatCode>
                <c:ptCount val="5"/>
                <c:pt idx="0">
                  <c:v>0.86400000000000232</c:v>
                </c:pt>
                <c:pt idx="1">
                  <c:v>0.41500000000000031</c:v>
                </c:pt>
                <c:pt idx="2">
                  <c:v>0.31500000000000117</c:v>
                </c:pt>
                <c:pt idx="3">
                  <c:v>0.14600000000000021</c:v>
                </c:pt>
                <c:pt idx="4">
                  <c:v>0.28200000000000008</c:v>
                </c:pt>
              </c:numCache>
            </c:numRef>
          </c:val>
        </c:ser>
        <c:overlap val="100"/>
        <c:axId val="108153472"/>
        <c:axId val="108208512"/>
      </c:barChart>
      <c:catAx>
        <c:axId val="108153472"/>
        <c:scaling>
          <c:orientation val="minMax"/>
        </c:scaling>
        <c:axPos val="l"/>
        <c:tickLblPos val="nextTo"/>
        <c:crossAx val="108208512"/>
        <c:crosses val="autoZero"/>
        <c:auto val="1"/>
        <c:lblAlgn val="ctr"/>
        <c:lblOffset val="100"/>
      </c:catAx>
      <c:valAx>
        <c:axId val="108208512"/>
        <c:scaling>
          <c:orientation val="minMax"/>
        </c:scaling>
        <c:delete val="1"/>
        <c:axPos val="b"/>
        <c:majorGridlines>
          <c:spPr>
            <a:ln>
              <a:solidFill>
                <a:sysClr val="window" lastClr="FFFFFF"/>
              </a:solidFill>
            </a:ln>
          </c:spPr>
        </c:majorGridlines>
        <c:numFmt formatCode="0%" sourceLinked="1"/>
        <c:tickLblPos val="nextTo"/>
        <c:crossAx val="108153472"/>
        <c:crosses val="autoZero"/>
        <c:crossBetween val="between"/>
      </c:valAx>
    </c:plotArea>
    <c:legend>
      <c:legendPos val="t"/>
    </c:legend>
    <c:plotVisOnly val="1"/>
  </c:chart>
  <c:spPr>
    <a:ln>
      <a:noFill/>
    </a:ln>
  </c:spPr>
  <c:txPr>
    <a:bodyPr/>
    <a:lstStyle/>
    <a:p>
      <a:pPr>
        <a:defRPr>
          <a:latin typeface="Constantia"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Sheet3!$C$73</c:f>
              <c:strCache>
                <c:ptCount val="1"/>
                <c:pt idx="0">
                  <c:v>Izolacija zidova</c:v>
                </c:pt>
              </c:strCache>
            </c:strRef>
          </c:tx>
          <c:dLbls>
            <c:dLbl>
              <c:idx val="0"/>
              <c:tx>
                <c:rich>
                  <a:bodyPr/>
                  <a:lstStyle/>
                  <a:p>
                    <a:r>
                      <a:rPr lang="en-US" b="1"/>
                      <a:t>6</a:t>
                    </a:r>
                  </a:p>
                </c:rich>
              </c:tx>
              <c:showVal val="1"/>
            </c:dLbl>
            <c:dLbl>
              <c:idx val="1"/>
              <c:tx>
                <c:rich>
                  <a:bodyPr/>
                  <a:lstStyle/>
                  <a:p>
                    <a:r>
                      <a:rPr lang="en-US" b="1"/>
                      <a:t>17</a:t>
                    </a:r>
                  </a:p>
                </c:rich>
              </c:tx>
              <c:showVal val="1"/>
            </c:dLbl>
            <c:dLbl>
              <c:idx val="2"/>
              <c:tx>
                <c:rich>
                  <a:bodyPr/>
                  <a:lstStyle/>
                  <a:p>
                    <a:r>
                      <a:rPr lang="en-US" b="1"/>
                      <a:t>28</a:t>
                    </a:r>
                  </a:p>
                </c:rich>
              </c:tx>
              <c:showVal val="1"/>
            </c:dLbl>
            <c:dLbl>
              <c:idx val="3"/>
              <c:tx>
                <c:rich>
                  <a:bodyPr/>
                  <a:lstStyle/>
                  <a:p>
                    <a:r>
                      <a:rPr lang="en-US" b="1"/>
                      <a:t>33</a:t>
                    </a:r>
                  </a:p>
                </c:rich>
              </c:tx>
              <c:showVal val="1"/>
            </c:dLbl>
            <c:dLbl>
              <c:idx val="4"/>
              <c:tx>
                <c:rich>
                  <a:bodyPr/>
                  <a:lstStyle/>
                  <a:p>
                    <a:r>
                      <a:rPr lang="en-US" b="1"/>
                      <a:t>26</a:t>
                    </a:r>
                  </a:p>
                </c:rich>
              </c:tx>
              <c:showVal val="1"/>
            </c:dLbl>
            <c:showVal val="1"/>
          </c:dLbls>
          <c:cat>
            <c:strRef>
              <c:f>Sheet3!$B$74:$B$78</c:f>
              <c:strCache>
                <c:ptCount val="5"/>
                <c:pt idx="0">
                  <c:v>Toplana</c:v>
                </c:pt>
                <c:pt idx="1">
                  <c:v>Etažno grejanje</c:v>
                </c:pt>
                <c:pt idx="2">
                  <c:v>Električni aparati</c:v>
                </c:pt>
                <c:pt idx="3">
                  <c:v>Uređaji za grejanje</c:v>
                </c:pt>
                <c:pt idx="4">
                  <c:v>Prosek</c:v>
                </c:pt>
              </c:strCache>
            </c:strRef>
          </c:cat>
          <c:val>
            <c:numRef>
              <c:f>Sheet3!$C$74:$C$78</c:f>
              <c:numCache>
                <c:formatCode>0%</c:formatCode>
                <c:ptCount val="5"/>
                <c:pt idx="0">
                  <c:v>6.2000000000000034E-2</c:v>
                </c:pt>
                <c:pt idx="1">
                  <c:v>0.16700000000000001</c:v>
                </c:pt>
                <c:pt idx="2">
                  <c:v>0.27800000000000002</c:v>
                </c:pt>
                <c:pt idx="3">
                  <c:v>0.33300000000000152</c:v>
                </c:pt>
                <c:pt idx="4">
                  <c:v>0.26100000000000001</c:v>
                </c:pt>
              </c:numCache>
            </c:numRef>
          </c:val>
        </c:ser>
        <c:ser>
          <c:idx val="1"/>
          <c:order val="1"/>
          <c:tx>
            <c:strRef>
              <c:f>Sheet3!$D$73</c:f>
              <c:strCache>
                <c:ptCount val="1"/>
                <c:pt idx="0">
                  <c:v>Izolacija tavana</c:v>
                </c:pt>
              </c:strCache>
            </c:strRef>
          </c:tx>
          <c:dLbls>
            <c:dLbl>
              <c:idx val="0"/>
              <c:tx>
                <c:rich>
                  <a:bodyPr/>
                  <a:lstStyle/>
                  <a:p>
                    <a:r>
                      <a:rPr lang="en-US" b="1"/>
                      <a:t>9</a:t>
                    </a:r>
                  </a:p>
                </c:rich>
              </c:tx>
              <c:showVal val="1"/>
            </c:dLbl>
            <c:dLbl>
              <c:idx val="1"/>
              <c:tx>
                <c:rich>
                  <a:bodyPr/>
                  <a:lstStyle/>
                  <a:p>
                    <a:r>
                      <a:rPr lang="en-US" b="1"/>
                      <a:t>20</a:t>
                    </a:r>
                  </a:p>
                </c:rich>
              </c:tx>
              <c:showVal val="1"/>
            </c:dLbl>
            <c:dLbl>
              <c:idx val="2"/>
              <c:tx>
                <c:rich>
                  <a:bodyPr/>
                  <a:lstStyle/>
                  <a:p>
                    <a:r>
                      <a:rPr lang="en-US" b="1"/>
                      <a:t>30</a:t>
                    </a:r>
                  </a:p>
                </c:rich>
              </c:tx>
              <c:showVal val="1"/>
            </c:dLbl>
            <c:dLbl>
              <c:idx val="3"/>
              <c:tx>
                <c:rich>
                  <a:bodyPr/>
                  <a:lstStyle/>
                  <a:p>
                    <a:r>
                      <a:rPr lang="en-US" b="1"/>
                      <a:t>32</a:t>
                    </a:r>
                  </a:p>
                </c:rich>
              </c:tx>
              <c:showVal val="1"/>
            </c:dLbl>
            <c:dLbl>
              <c:idx val="4"/>
              <c:tx>
                <c:rich>
                  <a:bodyPr/>
                  <a:lstStyle/>
                  <a:p>
                    <a:r>
                      <a:rPr lang="en-US" b="1"/>
                      <a:t>27</a:t>
                    </a:r>
                  </a:p>
                </c:rich>
              </c:tx>
              <c:showVal val="1"/>
            </c:dLbl>
            <c:showVal val="1"/>
          </c:dLbls>
          <c:cat>
            <c:strRef>
              <c:f>Sheet3!$B$74:$B$78</c:f>
              <c:strCache>
                <c:ptCount val="5"/>
                <c:pt idx="0">
                  <c:v>Toplana</c:v>
                </c:pt>
                <c:pt idx="1">
                  <c:v>Etažno grejanje</c:v>
                </c:pt>
                <c:pt idx="2">
                  <c:v>Električni aparati</c:v>
                </c:pt>
                <c:pt idx="3">
                  <c:v>Uređaji za grejanje</c:v>
                </c:pt>
                <c:pt idx="4">
                  <c:v>Prosek</c:v>
                </c:pt>
              </c:strCache>
            </c:strRef>
          </c:cat>
          <c:val>
            <c:numRef>
              <c:f>Sheet3!$D$74:$D$78</c:f>
              <c:numCache>
                <c:formatCode>0%</c:formatCode>
                <c:ptCount val="5"/>
                <c:pt idx="0">
                  <c:v>9.4000000000000028E-2</c:v>
                </c:pt>
                <c:pt idx="1">
                  <c:v>0.19600000000000001</c:v>
                </c:pt>
                <c:pt idx="2">
                  <c:v>0.29600000000000032</c:v>
                </c:pt>
                <c:pt idx="3">
                  <c:v>0.32400000000000134</c:v>
                </c:pt>
                <c:pt idx="4">
                  <c:v>0.26900000000000002</c:v>
                </c:pt>
              </c:numCache>
            </c:numRef>
          </c:val>
        </c:ser>
        <c:ser>
          <c:idx val="2"/>
          <c:order val="2"/>
          <c:tx>
            <c:strRef>
              <c:f>Sheet3!$E$73</c:f>
              <c:strCache>
                <c:ptCount val="1"/>
                <c:pt idx="0">
                  <c:v>Promena stolarije</c:v>
                </c:pt>
              </c:strCache>
            </c:strRef>
          </c:tx>
          <c:dLbls>
            <c:dLbl>
              <c:idx val="0"/>
              <c:tx>
                <c:rich>
                  <a:bodyPr/>
                  <a:lstStyle/>
                  <a:p>
                    <a:r>
                      <a:rPr lang="en-US" b="1">
                        <a:latin typeface="Times New Roman" pitchFamily="18" charset="0"/>
                        <a:cs typeface="Times New Roman" pitchFamily="18" charset="0"/>
                      </a:rPr>
                      <a:t>9</a:t>
                    </a:r>
                  </a:p>
                </c:rich>
              </c:tx>
              <c:showVal val="1"/>
            </c:dLbl>
            <c:dLbl>
              <c:idx val="1"/>
              <c:tx>
                <c:rich>
                  <a:bodyPr/>
                  <a:lstStyle/>
                  <a:p>
                    <a:r>
                      <a:rPr lang="en-US" b="1">
                        <a:latin typeface="Times New Roman" pitchFamily="18" charset="0"/>
                        <a:cs typeface="Times New Roman" pitchFamily="18" charset="0"/>
                      </a:rPr>
                      <a:t>26</a:t>
                    </a:r>
                  </a:p>
                </c:rich>
              </c:tx>
              <c:showVal val="1"/>
            </c:dLbl>
            <c:dLbl>
              <c:idx val="2"/>
              <c:tx>
                <c:rich>
                  <a:bodyPr/>
                  <a:lstStyle/>
                  <a:p>
                    <a:r>
                      <a:rPr lang="en-US" b="1">
                        <a:latin typeface="Times New Roman" pitchFamily="18" charset="0"/>
                        <a:cs typeface="Times New Roman" pitchFamily="18" charset="0"/>
                      </a:rPr>
                      <a:t>37</a:t>
                    </a:r>
                  </a:p>
                </c:rich>
              </c:tx>
              <c:showVal val="1"/>
            </c:dLbl>
            <c:dLbl>
              <c:idx val="3"/>
              <c:tx>
                <c:rich>
                  <a:bodyPr/>
                  <a:lstStyle/>
                  <a:p>
                    <a:r>
                      <a:rPr lang="en-US" b="1">
                        <a:latin typeface="Times New Roman" pitchFamily="18" charset="0"/>
                        <a:cs typeface="Times New Roman" pitchFamily="18" charset="0"/>
                      </a:rPr>
                      <a:t>40</a:t>
                    </a:r>
                  </a:p>
                </c:rich>
              </c:tx>
              <c:showVal val="1"/>
            </c:dLbl>
            <c:dLbl>
              <c:idx val="4"/>
              <c:tx>
                <c:rich>
                  <a:bodyPr/>
                  <a:lstStyle/>
                  <a:p>
                    <a:r>
                      <a:rPr lang="en-US" b="1">
                        <a:latin typeface="Times New Roman" pitchFamily="18" charset="0"/>
                        <a:cs typeface="Times New Roman" pitchFamily="18" charset="0"/>
                      </a:rPr>
                      <a:t>33</a:t>
                    </a:r>
                  </a:p>
                </c:rich>
              </c:tx>
              <c:showVal val="1"/>
            </c:dLbl>
            <c:showVal val="1"/>
          </c:dLbls>
          <c:cat>
            <c:strRef>
              <c:f>Sheet3!$B$74:$B$78</c:f>
              <c:strCache>
                <c:ptCount val="5"/>
                <c:pt idx="0">
                  <c:v>Toplana</c:v>
                </c:pt>
                <c:pt idx="1">
                  <c:v>Etažno grejanje</c:v>
                </c:pt>
                <c:pt idx="2">
                  <c:v>Električni aparati</c:v>
                </c:pt>
                <c:pt idx="3">
                  <c:v>Uređaji za grejanje</c:v>
                </c:pt>
                <c:pt idx="4">
                  <c:v>Prosek</c:v>
                </c:pt>
              </c:strCache>
            </c:strRef>
          </c:cat>
          <c:val>
            <c:numRef>
              <c:f>Sheet3!$E$74:$E$78</c:f>
              <c:numCache>
                <c:formatCode>0%</c:formatCode>
                <c:ptCount val="5"/>
                <c:pt idx="0">
                  <c:v>9.4000000000000028E-2</c:v>
                </c:pt>
                <c:pt idx="1">
                  <c:v>0.255</c:v>
                </c:pt>
                <c:pt idx="2">
                  <c:v>0.37000000000000038</c:v>
                </c:pt>
                <c:pt idx="3">
                  <c:v>0.4</c:v>
                </c:pt>
                <c:pt idx="4">
                  <c:v>0.33400000000000152</c:v>
                </c:pt>
              </c:numCache>
            </c:numRef>
          </c:val>
        </c:ser>
        <c:ser>
          <c:idx val="3"/>
          <c:order val="3"/>
          <c:tx>
            <c:strRef>
              <c:f>Sheet3!$F$73</c:f>
              <c:strCache>
                <c:ptCount val="1"/>
                <c:pt idx="0">
                  <c:v>Izolacija podova</c:v>
                </c:pt>
              </c:strCache>
            </c:strRef>
          </c:tx>
          <c:dLbls>
            <c:dLbl>
              <c:idx val="0"/>
              <c:tx>
                <c:rich>
                  <a:bodyPr/>
                  <a:lstStyle/>
                  <a:p>
                    <a:r>
                      <a:rPr lang="en-US" b="1"/>
                      <a:t>6</a:t>
                    </a:r>
                  </a:p>
                </c:rich>
              </c:tx>
              <c:showVal val="1"/>
            </c:dLbl>
            <c:dLbl>
              <c:idx val="1"/>
              <c:tx>
                <c:rich>
                  <a:bodyPr/>
                  <a:lstStyle/>
                  <a:p>
                    <a:r>
                      <a:rPr lang="en-US" b="1"/>
                      <a:t>18</a:t>
                    </a:r>
                  </a:p>
                </c:rich>
              </c:tx>
              <c:showVal val="1"/>
            </c:dLbl>
            <c:dLbl>
              <c:idx val="2"/>
              <c:tx>
                <c:rich>
                  <a:bodyPr/>
                  <a:lstStyle/>
                  <a:p>
                    <a:r>
                      <a:rPr lang="en-US" b="1"/>
                      <a:t>31</a:t>
                    </a:r>
                  </a:p>
                </c:rich>
              </c:tx>
              <c:showVal val="1"/>
            </c:dLbl>
            <c:dLbl>
              <c:idx val="3"/>
              <c:tx>
                <c:rich>
                  <a:bodyPr/>
                  <a:lstStyle/>
                  <a:p>
                    <a:r>
                      <a:rPr lang="en-US" b="1"/>
                      <a:t>31</a:t>
                    </a:r>
                  </a:p>
                </c:rich>
              </c:tx>
              <c:showVal val="1"/>
            </c:dLbl>
            <c:dLbl>
              <c:idx val="4"/>
              <c:tx>
                <c:rich>
                  <a:bodyPr/>
                  <a:lstStyle/>
                  <a:p>
                    <a:r>
                      <a:rPr lang="en-US" b="1"/>
                      <a:t>26</a:t>
                    </a:r>
                  </a:p>
                </c:rich>
              </c:tx>
              <c:showVal val="1"/>
            </c:dLbl>
            <c:showVal val="1"/>
          </c:dLbls>
          <c:cat>
            <c:strRef>
              <c:f>Sheet3!$B$74:$B$78</c:f>
              <c:strCache>
                <c:ptCount val="5"/>
                <c:pt idx="0">
                  <c:v>Toplana</c:v>
                </c:pt>
                <c:pt idx="1">
                  <c:v>Etažno grejanje</c:v>
                </c:pt>
                <c:pt idx="2">
                  <c:v>Električni aparati</c:v>
                </c:pt>
                <c:pt idx="3">
                  <c:v>Uređaji za grejanje</c:v>
                </c:pt>
                <c:pt idx="4">
                  <c:v>Prosek</c:v>
                </c:pt>
              </c:strCache>
            </c:strRef>
          </c:cat>
          <c:val>
            <c:numRef>
              <c:f>Sheet3!$F$74:$F$78</c:f>
              <c:numCache>
                <c:formatCode>0%</c:formatCode>
                <c:ptCount val="5"/>
                <c:pt idx="0">
                  <c:v>6.2000000000000034E-2</c:v>
                </c:pt>
                <c:pt idx="1">
                  <c:v>0.17600000000000021</c:v>
                </c:pt>
                <c:pt idx="2">
                  <c:v>0.30900000000000116</c:v>
                </c:pt>
                <c:pt idx="3">
                  <c:v>0.31000000000000116</c:v>
                </c:pt>
                <c:pt idx="4">
                  <c:v>0.25600000000000001</c:v>
                </c:pt>
              </c:numCache>
            </c:numRef>
          </c:val>
        </c:ser>
        <c:axId val="108232064"/>
        <c:axId val="108315776"/>
      </c:barChart>
      <c:catAx>
        <c:axId val="108232064"/>
        <c:scaling>
          <c:orientation val="minMax"/>
        </c:scaling>
        <c:axPos val="b"/>
        <c:tickLblPos val="nextTo"/>
        <c:crossAx val="108315776"/>
        <c:crosses val="autoZero"/>
        <c:auto val="1"/>
        <c:lblAlgn val="ctr"/>
        <c:lblOffset val="100"/>
      </c:catAx>
      <c:valAx>
        <c:axId val="108315776"/>
        <c:scaling>
          <c:orientation val="minMax"/>
        </c:scaling>
        <c:delete val="1"/>
        <c:axPos val="l"/>
        <c:majorGridlines>
          <c:spPr>
            <a:ln>
              <a:solidFill>
                <a:sysClr val="window" lastClr="FFFFFF"/>
              </a:solidFill>
            </a:ln>
          </c:spPr>
        </c:majorGridlines>
        <c:numFmt formatCode="0%" sourceLinked="1"/>
        <c:tickLblPos val="nextTo"/>
        <c:crossAx val="108232064"/>
        <c:crosses val="autoZero"/>
        <c:crossBetween val="between"/>
      </c:valAx>
    </c:plotArea>
    <c:legend>
      <c:legendPos val="t"/>
    </c:legend>
    <c:plotVisOnly val="1"/>
  </c:chart>
  <c:spPr>
    <a:ln>
      <a:noFill/>
    </a:ln>
  </c:spPr>
  <c:txPr>
    <a:bodyPr/>
    <a:lstStyle/>
    <a:p>
      <a:pPr>
        <a:defRPr>
          <a:latin typeface="Constantia"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dLbls>
            <c:showVal val="1"/>
          </c:dLbls>
          <c:cat>
            <c:strRef>
              <c:f>Sheet4!$B$5:$B$7</c:f>
              <c:strCache>
                <c:ptCount val="3"/>
                <c:pt idx="0">
                  <c:v>Do 500 kWh</c:v>
                </c:pt>
                <c:pt idx="1">
                  <c:v>501-1000kWh</c:v>
                </c:pt>
                <c:pt idx="2">
                  <c:v>1001-1500 kWh</c:v>
                </c:pt>
              </c:strCache>
            </c:strRef>
          </c:cat>
          <c:val>
            <c:numRef>
              <c:f>Sheet4!$C$5:$C$7</c:f>
              <c:numCache>
                <c:formatCode>General</c:formatCode>
                <c:ptCount val="3"/>
                <c:pt idx="0">
                  <c:v>66</c:v>
                </c:pt>
                <c:pt idx="1">
                  <c:v>33</c:v>
                </c:pt>
                <c:pt idx="2">
                  <c:v>1</c:v>
                </c:pt>
              </c:numCache>
            </c:numRef>
          </c:val>
        </c:ser>
        <c:marker val="1"/>
        <c:axId val="108323584"/>
        <c:axId val="108325120"/>
      </c:lineChart>
      <c:catAx>
        <c:axId val="108323584"/>
        <c:scaling>
          <c:orientation val="minMax"/>
        </c:scaling>
        <c:axPos val="b"/>
        <c:tickLblPos val="nextTo"/>
        <c:crossAx val="108325120"/>
        <c:crosses val="autoZero"/>
        <c:auto val="1"/>
        <c:lblAlgn val="ctr"/>
        <c:lblOffset val="100"/>
      </c:catAx>
      <c:valAx>
        <c:axId val="108325120"/>
        <c:scaling>
          <c:orientation val="minMax"/>
        </c:scaling>
        <c:delete val="1"/>
        <c:axPos val="l"/>
        <c:majorGridlines>
          <c:spPr>
            <a:ln>
              <a:solidFill>
                <a:sysClr val="window" lastClr="FFFFFF"/>
              </a:solidFill>
            </a:ln>
          </c:spPr>
        </c:majorGridlines>
        <c:numFmt formatCode="General" sourceLinked="1"/>
        <c:tickLblPos val="nextTo"/>
        <c:crossAx val="108323584"/>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spPr>
            <a:solidFill>
              <a:schemeClr val="accent1"/>
            </a:solidFill>
          </c:spPr>
          <c:dLbls>
            <c:showVal val="1"/>
          </c:dLbls>
          <c:cat>
            <c:strRef>
              <c:f>Sheet4!$B$24:$B$28</c:f>
              <c:strCache>
                <c:ptCount val="5"/>
                <c:pt idx="0">
                  <c:v>Do 1500</c:v>
                </c:pt>
                <c:pt idx="1">
                  <c:v>1501-3000</c:v>
                </c:pt>
                <c:pt idx="2">
                  <c:v>3001-6000</c:v>
                </c:pt>
                <c:pt idx="3">
                  <c:v>6001-9000</c:v>
                </c:pt>
                <c:pt idx="4">
                  <c:v>Više od 9000</c:v>
                </c:pt>
              </c:strCache>
            </c:strRef>
          </c:cat>
          <c:val>
            <c:numRef>
              <c:f>Sheet4!$C$24:$C$28</c:f>
              <c:numCache>
                <c:formatCode>General</c:formatCode>
                <c:ptCount val="5"/>
                <c:pt idx="0">
                  <c:v>18</c:v>
                </c:pt>
                <c:pt idx="1">
                  <c:v>44</c:v>
                </c:pt>
                <c:pt idx="2">
                  <c:v>35</c:v>
                </c:pt>
                <c:pt idx="3">
                  <c:v>2</c:v>
                </c:pt>
                <c:pt idx="4">
                  <c:v>1</c:v>
                </c:pt>
              </c:numCache>
            </c:numRef>
          </c:val>
        </c:ser>
        <c:axId val="108410368"/>
        <c:axId val="108411904"/>
      </c:barChart>
      <c:catAx>
        <c:axId val="108410368"/>
        <c:scaling>
          <c:orientation val="minMax"/>
        </c:scaling>
        <c:axPos val="l"/>
        <c:tickLblPos val="nextTo"/>
        <c:crossAx val="108411904"/>
        <c:crosses val="autoZero"/>
        <c:auto val="1"/>
        <c:lblAlgn val="ctr"/>
        <c:lblOffset val="100"/>
      </c:catAx>
      <c:valAx>
        <c:axId val="108411904"/>
        <c:scaling>
          <c:orientation val="minMax"/>
        </c:scaling>
        <c:delete val="1"/>
        <c:axPos val="b"/>
        <c:majorGridlines>
          <c:spPr>
            <a:ln>
              <a:solidFill>
                <a:sysClr val="window" lastClr="FFFFFF"/>
              </a:solidFill>
            </a:ln>
          </c:spPr>
        </c:majorGridlines>
        <c:numFmt formatCode="General" sourceLinked="1"/>
        <c:tickLblPos val="nextTo"/>
        <c:crossAx val="108410368"/>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741114976850276"/>
          <c:y val="0.13933538558339256"/>
          <c:w val="0.3551190712073769"/>
          <c:h val="0.86066461441660769"/>
        </c:manualLayout>
      </c:layout>
      <c:pieChart>
        <c:varyColors val="1"/>
        <c:ser>
          <c:idx val="0"/>
          <c:order val="0"/>
          <c:explosion val="25"/>
          <c:dLbls>
            <c:showVal val="1"/>
            <c:showLeaderLines val="1"/>
          </c:dLbls>
          <c:cat>
            <c:strRef>
              <c:f>Sheet4!$C$43:$D$43</c:f>
              <c:strCache>
                <c:ptCount val="2"/>
                <c:pt idx="0">
                  <c:v>Viša tarifa</c:v>
                </c:pt>
                <c:pt idx="1">
                  <c:v>Niža tarifa</c:v>
                </c:pt>
              </c:strCache>
            </c:strRef>
          </c:cat>
          <c:val>
            <c:numRef>
              <c:f>Sheet4!$C$44:$D$44</c:f>
              <c:numCache>
                <c:formatCode>General</c:formatCode>
                <c:ptCount val="2"/>
                <c:pt idx="0">
                  <c:v>60</c:v>
                </c:pt>
                <c:pt idx="1">
                  <c:v>40</c:v>
                </c:pt>
              </c:numCache>
            </c:numRef>
          </c:val>
        </c:ser>
        <c:firstSliceAng val="0"/>
      </c:pieChart>
    </c:plotArea>
    <c:legend>
      <c:legendPos val="r"/>
      <c:layout>
        <c:manualLayout>
          <c:xMode val="edge"/>
          <c:yMode val="edge"/>
          <c:x val="0.72556401603645693"/>
          <c:y val="0.29942172208231088"/>
          <c:w val="0.25245796198552267"/>
          <c:h val="0.43894290541617531"/>
        </c:manualLayout>
      </c:layout>
    </c:legend>
    <c:plotVisOnly val="1"/>
  </c:chart>
  <c:spPr>
    <a:ln>
      <a:noFill/>
    </a:ln>
  </c:spPr>
  <c:txPr>
    <a:bodyPr/>
    <a:lstStyle/>
    <a:p>
      <a:pPr>
        <a:defRPr>
          <a:latin typeface="Constantia"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dLbls>
            <c:showVal val="1"/>
          </c:dLbls>
          <c:cat>
            <c:strRef>
              <c:f>Sheet4!$B$61:$B$65</c:f>
              <c:strCache>
                <c:ptCount val="5"/>
                <c:pt idx="0">
                  <c:v>Ne zna</c:v>
                </c:pt>
                <c:pt idx="1">
                  <c:v>Imam i ostvario sam pravo na umanjenje računa</c:v>
                </c:pt>
                <c:pt idx="2">
                  <c:v>Imam, ali samo u letnjem periodu</c:v>
                </c:pt>
                <c:pt idx="3">
                  <c:v>Imam ali nisam ostvario pravo na umanjenje računa</c:v>
                </c:pt>
                <c:pt idx="4">
                  <c:v>Nemam</c:v>
                </c:pt>
              </c:strCache>
            </c:strRef>
          </c:cat>
          <c:val>
            <c:numRef>
              <c:f>Sheet4!$C$61:$C$65</c:f>
              <c:numCache>
                <c:formatCode>General</c:formatCode>
                <c:ptCount val="5"/>
                <c:pt idx="0">
                  <c:v>27</c:v>
                </c:pt>
                <c:pt idx="1">
                  <c:v>16</c:v>
                </c:pt>
                <c:pt idx="2">
                  <c:v>4</c:v>
                </c:pt>
                <c:pt idx="3">
                  <c:v>1</c:v>
                </c:pt>
                <c:pt idx="4">
                  <c:v>52</c:v>
                </c:pt>
              </c:numCache>
            </c:numRef>
          </c:val>
        </c:ser>
        <c:axId val="108454272"/>
        <c:axId val="108455808"/>
      </c:barChart>
      <c:catAx>
        <c:axId val="108454272"/>
        <c:scaling>
          <c:orientation val="minMax"/>
        </c:scaling>
        <c:axPos val="l"/>
        <c:tickLblPos val="nextTo"/>
        <c:crossAx val="108455808"/>
        <c:crosses val="autoZero"/>
        <c:auto val="1"/>
        <c:lblAlgn val="ctr"/>
        <c:lblOffset val="100"/>
      </c:catAx>
      <c:valAx>
        <c:axId val="108455808"/>
        <c:scaling>
          <c:orientation val="minMax"/>
        </c:scaling>
        <c:delete val="1"/>
        <c:axPos val="b"/>
        <c:majorGridlines>
          <c:spPr>
            <a:ln>
              <a:solidFill>
                <a:sysClr val="window" lastClr="FFFFFF"/>
              </a:solidFill>
            </a:ln>
          </c:spPr>
        </c:majorGridlines>
        <c:numFmt formatCode="General" sourceLinked="1"/>
        <c:tickLblPos val="nextTo"/>
        <c:crossAx val="108454272"/>
        <c:crosses val="autoZero"/>
        <c:crossBetween val="between"/>
      </c:valAx>
    </c:plotArea>
    <c:plotVisOnly val="1"/>
  </c:chart>
  <c:spPr>
    <a:ln>
      <a:noFill/>
    </a:ln>
  </c:spPr>
  <c:txPr>
    <a:bodyPr/>
    <a:lstStyle/>
    <a:p>
      <a:pPr>
        <a:defRPr>
          <a:latin typeface="Constantia"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3DA5-7091-4FA7-A063-67D2C810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CESID2</dc:creator>
  <cp:lastModifiedBy>Violeta Sretenovic</cp:lastModifiedBy>
  <cp:revision>2</cp:revision>
  <dcterms:created xsi:type="dcterms:W3CDTF">2011-10-19T09:42:00Z</dcterms:created>
  <dcterms:modified xsi:type="dcterms:W3CDTF">2011-10-19T09:42:00Z</dcterms:modified>
</cp:coreProperties>
</file>